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0B" w:rsidRPr="00661E0B" w:rsidRDefault="004B6326" w:rsidP="00661E0B">
      <w:pPr>
        <w:pStyle w:val="Title"/>
        <w:jc w:val="center"/>
        <w:outlineLvl w:val="0"/>
        <w:rPr>
          <w:rFonts w:asciiTheme="minorHAnsi" w:hAnsiTheme="minorHAnsi"/>
          <w:b/>
          <w:sz w:val="32"/>
          <w:szCs w:val="32"/>
        </w:rPr>
      </w:pPr>
      <w:r w:rsidRPr="00A43694">
        <w:rPr>
          <w:rFonts w:asciiTheme="minorHAnsi" w:hAnsiTheme="minorHAnsi"/>
          <w:b/>
          <w:sz w:val="32"/>
          <w:szCs w:val="32"/>
        </w:rPr>
        <w:t>L</w:t>
      </w:r>
      <w:r w:rsidR="00A43694" w:rsidRPr="00A43694">
        <w:rPr>
          <w:rFonts w:asciiTheme="minorHAnsi" w:hAnsiTheme="minorHAnsi"/>
          <w:b/>
          <w:sz w:val="32"/>
          <w:szCs w:val="32"/>
        </w:rPr>
        <w:t>everage</w:t>
      </w:r>
      <w:r w:rsidR="004127A7" w:rsidRPr="00A43694">
        <w:rPr>
          <w:rFonts w:asciiTheme="minorHAnsi" w:hAnsiTheme="minorHAnsi"/>
          <w:b/>
          <w:sz w:val="32"/>
          <w:szCs w:val="32"/>
        </w:rPr>
        <w:t xml:space="preserve"> for</w:t>
      </w:r>
      <w:r w:rsidR="00C157EE">
        <w:rPr>
          <w:rFonts w:asciiTheme="minorHAnsi" w:hAnsiTheme="minorHAnsi"/>
          <w:b/>
          <w:sz w:val="32"/>
          <w:szCs w:val="32"/>
        </w:rPr>
        <w:t xml:space="preserve"> the</w:t>
      </w:r>
      <w:r w:rsidR="004127A7" w:rsidRPr="00A43694">
        <w:rPr>
          <w:rFonts w:asciiTheme="minorHAnsi" w:hAnsiTheme="minorHAnsi"/>
          <w:b/>
          <w:sz w:val="32"/>
          <w:szCs w:val="32"/>
        </w:rPr>
        <w:t xml:space="preserve"> Continuum of Care </w:t>
      </w:r>
      <w:r w:rsidR="00C157EE">
        <w:rPr>
          <w:rFonts w:asciiTheme="minorHAnsi" w:hAnsiTheme="minorHAnsi"/>
          <w:b/>
          <w:sz w:val="32"/>
          <w:szCs w:val="32"/>
        </w:rPr>
        <w:t>Program</w:t>
      </w:r>
    </w:p>
    <w:p w:rsidR="00B32F12" w:rsidRPr="003B2790" w:rsidRDefault="00135D42" w:rsidP="00B57239">
      <w:pPr>
        <w:spacing w:after="240"/>
        <w:rPr>
          <w:b/>
        </w:rPr>
      </w:pPr>
      <w:r w:rsidRPr="003B2790">
        <w:rPr>
          <w:b/>
        </w:rPr>
        <w:t>Leverage</w:t>
      </w:r>
      <w:r w:rsidRPr="003B2790">
        <w:t xml:space="preserve"> includes all funds, resources, and/or services that your agency can secure on behalf of clients served in your CoC-funded project</w:t>
      </w:r>
      <w:r w:rsidR="001C1E4B" w:rsidRPr="003B2790">
        <w:t xml:space="preserve">. </w:t>
      </w:r>
      <w:r w:rsidR="00B32F12" w:rsidRPr="003B2790">
        <w:t xml:space="preserve"> </w:t>
      </w:r>
      <w:r w:rsidR="00B32F12" w:rsidRPr="003B2790">
        <w:rPr>
          <w:b/>
        </w:rPr>
        <w:t>Leverage can be cash or in-kind contributions.</w:t>
      </w:r>
    </w:p>
    <w:p w:rsidR="003B2790" w:rsidRPr="003B2790" w:rsidRDefault="003B2790" w:rsidP="003B2790">
      <w:pPr>
        <w:spacing w:after="240"/>
        <w:jc w:val="center"/>
      </w:pPr>
      <w:r w:rsidRPr="003B2790">
        <w:rPr>
          <w:b/>
        </w:rPr>
        <w:t>Reason for Leverage Requirement</w:t>
      </w:r>
    </w:p>
    <w:p w:rsidR="00B57239" w:rsidRPr="00661E0B" w:rsidRDefault="00135D42" w:rsidP="00B57239">
      <w:pPr>
        <w:spacing w:after="240"/>
        <w:rPr>
          <w:color w:val="17365D" w:themeColor="text2" w:themeShade="BF"/>
        </w:rPr>
      </w:pPr>
      <w:r w:rsidRPr="003B2790">
        <w:t xml:space="preserve">HUD explains the rationale for the leverage requirement here: </w:t>
      </w:r>
      <w:hyperlink r:id="rId9" w:history="1">
        <w:r w:rsidRPr="00661E0B">
          <w:rPr>
            <w:rStyle w:val="Hyperlink"/>
            <w:color w:val="17365D" w:themeColor="text2" w:themeShade="BF"/>
          </w:rPr>
          <w:t>https://www.onecpd.info/news/snaps-weekly-focus-leveraging-mainstream-services-funding</w:t>
        </w:r>
      </w:hyperlink>
      <w:r w:rsidRPr="00661E0B">
        <w:rPr>
          <w:color w:val="17365D" w:themeColor="text2" w:themeShade="BF"/>
        </w:rPr>
        <w:t xml:space="preserve">.  </w:t>
      </w:r>
    </w:p>
    <w:p w:rsidR="00135D42" w:rsidRPr="003B2790" w:rsidRDefault="00135D42" w:rsidP="00B57239">
      <w:pPr>
        <w:spacing w:after="240"/>
      </w:pPr>
      <w:r w:rsidRPr="003B2790">
        <w:t xml:space="preserve">The short </w:t>
      </w:r>
      <w:r w:rsidR="00B57239" w:rsidRPr="003B2790">
        <w:t>explanation</w:t>
      </w:r>
      <w:r w:rsidRPr="003B2790">
        <w:t xml:space="preserve"> is that HUD </w:t>
      </w:r>
      <w:r w:rsidR="00B57239" w:rsidRPr="003B2790">
        <w:t xml:space="preserve">intends </w:t>
      </w:r>
      <w:r w:rsidRPr="003B2790">
        <w:t xml:space="preserve">CoC funds </w:t>
      </w:r>
      <w:r w:rsidR="00B57239" w:rsidRPr="003B2790">
        <w:t xml:space="preserve">to be used primarily for </w:t>
      </w:r>
      <w:r w:rsidRPr="003B2790">
        <w:t>housing</w:t>
      </w:r>
      <w:r w:rsidR="00B57239" w:rsidRPr="003B2790">
        <w:t xml:space="preserve"> costs</w:t>
      </w:r>
      <w:r w:rsidRPr="003B2790">
        <w:t xml:space="preserve">, </w:t>
      </w:r>
      <w:r w:rsidR="00B57239" w:rsidRPr="003B2790">
        <w:t xml:space="preserve">and that these CoC housing resources should leverage mainstream resources in the community to provide supportive services.  </w:t>
      </w:r>
      <w:r w:rsidRPr="003B2790">
        <w:t>This framework frees up the maximum amount of funds for housing, which is, for most people, the permanent solution to homelessness.</w:t>
      </w:r>
    </w:p>
    <w:p w:rsidR="003B2790" w:rsidRPr="003B2790" w:rsidRDefault="003B2790" w:rsidP="003B2790">
      <w:pPr>
        <w:spacing w:after="240"/>
        <w:jc w:val="center"/>
        <w:rPr>
          <w:b/>
        </w:rPr>
      </w:pPr>
      <w:r w:rsidRPr="003B2790">
        <w:rPr>
          <w:b/>
        </w:rPr>
        <w:t>What Counts as Leverage?</w:t>
      </w:r>
    </w:p>
    <w:p w:rsidR="00B57239" w:rsidRPr="003B2790" w:rsidRDefault="00B57239" w:rsidP="00B57239">
      <w:pPr>
        <w:spacing w:after="240"/>
        <w:rPr>
          <w:b/>
        </w:rPr>
      </w:pPr>
      <w:r w:rsidRPr="003B2790">
        <w:t xml:space="preserve">Leverage is the value of all the community resources that support people in your program, including your own program’s volunteer and cash contributions, but also every other service in the community. </w:t>
      </w:r>
      <w:r w:rsidRPr="003B2790">
        <w:rPr>
          <w:b/>
        </w:rPr>
        <w:t>The next page provides a detailed list of community services that your program may be leveraging.</w:t>
      </w:r>
    </w:p>
    <w:p w:rsidR="003B2790" w:rsidRPr="003B2790" w:rsidRDefault="003B2790" w:rsidP="003B2790">
      <w:pPr>
        <w:spacing w:after="240"/>
        <w:jc w:val="center"/>
      </w:pPr>
      <w:r w:rsidRPr="003B2790">
        <w:rPr>
          <w:b/>
        </w:rPr>
        <w:t>How Much Leverage Does My Program Need?</w:t>
      </w:r>
    </w:p>
    <w:p w:rsidR="00135D42" w:rsidRPr="003B2790" w:rsidRDefault="00EC6454" w:rsidP="004127A7">
      <w:r w:rsidRPr="003B2790">
        <w:rPr>
          <w:b/>
        </w:rPr>
        <w:t xml:space="preserve">Each CoC program must leverage </w:t>
      </w:r>
      <w:r w:rsidR="00135D42" w:rsidRPr="003B2790">
        <w:rPr>
          <w:b/>
        </w:rPr>
        <w:t xml:space="preserve">resources valued at 150% </w:t>
      </w:r>
      <w:r w:rsidR="007D1C79" w:rsidRPr="003B2790">
        <w:rPr>
          <w:b/>
        </w:rPr>
        <w:t xml:space="preserve">of </w:t>
      </w:r>
      <w:r w:rsidRPr="003B2790">
        <w:rPr>
          <w:b/>
        </w:rPr>
        <w:t>the program’s</w:t>
      </w:r>
      <w:r w:rsidR="007D1C79" w:rsidRPr="003B2790">
        <w:rPr>
          <w:b/>
        </w:rPr>
        <w:t xml:space="preserve"> full CoC grant.</w:t>
      </w:r>
      <w:r w:rsidR="00DE3C48" w:rsidRPr="003B2790">
        <w:t xml:space="preserve">  </w:t>
      </w:r>
      <w:r w:rsidR="00B57239" w:rsidRPr="003B2790">
        <w:t>If your CoC grant is $100,000, you must leverage at least $150,000.</w:t>
      </w:r>
    </w:p>
    <w:p w:rsidR="00EC6454" w:rsidRPr="003B2790" w:rsidRDefault="00EC6454" w:rsidP="004127A7">
      <w:r w:rsidRPr="003B2790">
        <w:t>Leverage commitments m</w:t>
      </w:r>
      <w:r w:rsidR="00C72E0B" w:rsidRPr="003B2790">
        <w:t>u</w:t>
      </w:r>
      <w:r w:rsidRPr="003B2790">
        <w:t>st be documented in a letter</w:t>
      </w:r>
      <w:r w:rsidR="00C72E0B" w:rsidRPr="003B2790">
        <w:t xml:space="preserve"> from the entity that will provide the cash or in-kind commitment.  Documentation must include: Name of project, project sponsor; name of organization providing contribution; the value of the contribution; and the date range the contribution is available (should coincide with project year).  A template is attached to this document to assist in making sure you provide all necessary information in leverage letters from your program partners.</w:t>
      </w:r>
    </w:p>
    <w:p w:rsidR="004225C8" w:rsidRPr="003B2790" w:rsidRDefault="003B2790" w:rsidP="003B2790">
      <w:pPr>
        <w:pStyle w:val="NoSpacing"/>
        <w:spacing w:line="276" w:lineRule="auto"/>
        <w:jc w:val="center"/>
        <w:rPr>
          <w:b/>
        </w:rPr>
      </w:pPr>
      <w:r w:rsidRPr="003B2790">
        <w:rPr>
          <w:b/>
        </w:rPr>
        <w:t xml:space="preserve">What’s the </w:t>
      </w:r>
      <w:r w:rsidR="00B57239" w:rsidRPr="003B2790">
        <w:rPr>
          <w:b/>
        </w:rPr>
        <w:t xml:space="preserve">Value of </w:t>
      </w:r>
      <w:r w:rsidR="004225C8" w:rsidRPr="003B2790">
        <w:rPr>
          <w:b/>
        </w:rPr>
        <w:t>In-kind Contributions</w:t>
      </w:r>
      <w:r>
        <w:rPr>
          <w:b/>
        </w:rPr>
        <w:t>?</w:t>
      </w:r>
    </w:p>
    <w:p w:rsidR="004225C8" w:rsidRPr="003B2790" w:rsidRDefault="004225C8" w:rsidP="00B57239">
      <w:pPr>
        <w:pStyle w:val="NoSpacing"/>
        <w:spacing w:line="276" w:lineRule="auto"/>
      </w:pPr>
      <w:r w:rsidRPr="003B2790">
        <w:t xml:space="preserve">Services provided by individuals must be valued at rates consistent with those ordinarily paid for similar work in the </w:t>
      </w:r>
      <w:r w:rsidR="00C157EE" w:rsidRPr="003B2790">
        <w:t>recipient or subrecipient’s</w:t>
      </w:r>
      <w:r w:rsidRPr="003B2790">
        <w:t xml:space="preserve"> organization. If the </w:t>
      </w:r>
      <w:r w:rsidR="00C157EE" w:rsidRPr="003B2790">
        <w:t>recipient or subrecipient</w:t>
      </w:r>
      <w:r w:rsidRPr="003B2790">
        <w:t xml:space="preserve"> does not have employees performing similar work, the rates must be consistent with those ordinarily paid by other employers for similar work in the same labor market. </w:t>
      </w:r>
    </w:p>
    <w:p w:rsidR="00472816" w:rsidRPr="003B2790" w:rsidRDefault="00472816" w:rsidP="00C157EE">
      <w:pPr>
        <w:pStyle w:val="NoSpacing"/>
      </w:pPr>
    </w:p>
    <w:p w:rsidR="004127A7" w:rsidRDefault="004127A7" w:rsidP="004127A7">
      <w:r w:rsidRPr="003B2790">
        <w:t xml:space="preserve">(Warning: HUD will prosecute false claims and statements.  Conviction may result in criminal and/or civil penalties (18 U.S.C. §§ 1001, 1010, 1012, 31 U.S.C.  </w:t>
      </w:r>
      <w:proofErr w:type="gramStart"/>
      <w:r w:rsidRPr="003B2790">
        <w:t>§§ 3729, 3802).</w:t>
      </w:r>
      <w:proofErr w:type="gramEnd"/>
      <w:r w:rsidR="00C157EE" w:rsidRPr="003B2790">
        <w:t xml:space="preserve"> </w:t>
      </w:r>
    </w:p>
    <w:p w:rsidR="00661E0B" w:rsidRDefault="00661E0B" w:rsidP="004127A7"/>
    <w:p w:rsidR="007D1C79" w:rsidRDefault="007D1C79" w:rsidP="004127A7"/>
    <w:p w:rsidR="00661E0B" w:rsidRPr="003B2790" w:rsidRDefault="00661E0B" w:rsidP="00661E0B">
      <w:pPr>
        <w:sectPr w:rsidR="00661E0B" w:rsidRPr="003B2790" w:rsidSect="00661E0B">
          <w:headerReference w:type="default" r:id="rId10"/>
          <w:footerReference w:type="default" r:id="rId11"/>
          <w:pgSz w:w="12240" w:h="15840"/>
          <w:pgMar w:top="1440" w:right="1440" w:bottom="1440" w:left="1440" w:header="720" w:footer="720" w:gutter="0"/>
          <w:cols w:space="720"/>
          <w:docGrid w:linePitch="360"/>
        </w:sectPr>
      </w:pPr>
    </w:p>
    <w:p w:rsidR="003B2790" w:rsidRPr="003B2790" w:rsidRDefault="001C1E4B" w:rsidP="00661E0B">
      <w:pPr>
        <w:jc w:val="center"/>
        <w:rPr>
          <w:b/>
          <w:sz w:val="21"/>
          <w:szCs w:val="21"/>
        </w:rPr>
        <w:sectPr w:rsidR="003B2790" w:rsidRPr="003B2790" w:rsidSect="003B2790">
          <w:type w:val="continuous"/>
          <w:pgSz w:w="12240" w:h="15840"/>
          <w:pgMar w:top="1440" w:right="1440" w:bottom="1440" w:left="1440" w:header="720" w:footer="720" w:gutter="0"/>
          <w:cols w:space="720"/>
          <w:docGrid w:linePitch="360"/>
        </w:sectPr>
      </w:pPr>
      <w:r w:rsidRPr="003B2790">
        <w:rPr>
          <w:u w:val="single"/>
        </w:rPr>
        <w:lastRenderedPageBreak/>
        <w:br w:type="page"/>
      </w:r>
      <w:r w:rsidR="003B2790" w:rsidRPr="003B2790">
        <w:rPr>
          <w:b/>
          <w:sz w:val="21"/>
          <w:szCs w:val="21"/>
        </w:rPr>
        <w:lastRenderedPageBreak/>
        <w:t>Examples of CoC Leverage</w:t>
      </w:r>
    </w:p>
    <w:p w:rsidR="007D1C79" w:rsidRPr="003B2790" w:rsidRDefault="007D1C79" w:rsidP="007D1C79">
      <w:pPr>
        <w:spacing w:after="0"/>
        <w:rPr>
          <w:sz w:val="20"/>
          <w:szCs w:val="20"/>
        </w:rPr>
      </w:pPr>
      <w:r w:rsidRPr="003B2790">
        <w:rPr>
          <w:sz w:val="20"/>
          <w:szCs w:val="20"/>
          <w:u w:val="single"/>
        </w:rPr>
        <w:lastRenderedPageBreak/>
        <w:t>Advocacy</w:t>
      </w:r>
    </w:p>
    <w:p w:rsidR="007D1C79" w:rsidRPr="003B2790" w:rsidRDefault="007D1C79" w:rsidP="007D1C79">
      <w:pPr>
        <w:spacing w:after="0"/>
        <w:rPr>
          <w:sz w:val="20"/>
          <w:szCs w:val="20"/>
        </w:rPr>
      </w:pPr>
      <w:r w:rsidRPr="003B2790">
        <w:rPr>
          <w:sz w:val="20"/>
          <w:szCs w:val="20"/>
        </w:rPr>
        <w:t>Immigration assistance</w:t>
      </w:r>
    </w:p>
    <w:p w:rsidR="007D1C79" w:rsidRPr="003B2790" w:rsidRDefault="007D1C79" w:rsidP="007D1C79">
      <w:pPr>
        <w:spacing w:after="0"/>
        <w:rPr>
          <w:sz w:val="20"/>
          <w:szCs w:val="20"/>
        </w:rPr>
      </w:pPr>
      <w:r w:rsidRPr="003B2790">
        <w:rPr>
          <w:sz w:val="20"/>
          <w:szCs w:val="20"/>
        </w:rPr>
        <w:t>Benefits advocacy</w:t>
      </w:r>
    </w:p>
    <w:p w:rsidR="007D1C79" w:rsidRPr="003B2790" w:rsidRDefault="007D1C79" w:rsidP="007D1C79">
      <w:pPr>
        <w:spacing w:after="0"/>
        <w:rPr>
          <w:sz w:val="20"/>
          <w:szCs w:val="20"/>
        </w:rPr>
      </w:pPr>
      <w:r w:rsidRPr="003B2790">
        <w:rPr>
          <w:sz w:val="20"/>
          <w:szCs w:val="20"/>
        </w:rPr>
        <w:t>Housing advocacy</w:t>
      </w:r>
    </w:p>
    <w:p w:rsidR="007D1C79" w:rsidRPr="003B2790" w:rsidRDefault="007D1C79" w:rsidP="007D1C79">
      <w:pPr>
        <w:spacing w:after="0"/>
        <w:rPr>
          <w:sz w:val="20"/>
          <w:szCs w:val="20"/>
        </w:rPr>
      </w:pPr>
      <w:r w:rsidRPr="003B2790">
        <w:rPr>
          <w:sz w:val="20"/>
          <w:szCs w:val="20"/>
        </w:rPr>
        <w:t>Legal services</w:t>
      </w:r>
    </w:p>
    <w:p w:rsidR="007D1C79" w:rsidRPr="003B2790" w:rsidRDefault="007D1C79" w:rsidP="007D1C79">
      <w:pPr>
        <w:spacing w:after="0"/>
        <w:rPr>
          <w:sz w:val="20"/>
          <w:szCs w:val="20"/>
        </w:rPr>
      </w:pPr>
      <w:r w:rsidRPr="003B2790">
        <w:rPr>
          <w:sz w:val="20"/>
          <w:szCs w:val="20"/>
        </w:rPr>
        <w:t>Mental health advocacy</w:t>
      </w:r>
    </w:p>
    <w:p w:rsidR="007D1C79" w:rsidRPr="003B2790" w:rsidRDefault="007D1C79" w:rsidP="007D1C79">
      <w:pPr>
        <w:spacing w:after="0"/>
        <w:rPr>
          <w:sz w:val="20"/>
          <w:szCs w:val="20"/>
        </w:rPr>
      </w:pPr>
      <w:r w:rsidRPr="003B2790">
        <w:rPr>
          <w:sz w:val="20"/>
          <w:szCs w:val="20"/>
        </w:rPr>
        <w:t>Tenants’ rights workshop</w:t>
      </w:r>
    </w:p>
    <w:p w:rsidR="007D1C79" w:rsidRPr="003B2790" w:rsidRDefault="007D1C79" w:rsidP="007D1C79">
      <w:pPr>
        <w:spacing w:after="0"/>
        <w:rPr>
          <w:sz w:val="20"/>
          <w:szCs w:val="20"/>
        </w:rPr>
      </w:pPr>
    </w:p>
    <w:p w:rsidR="007D1C79" w:rsidRPr="003B2790" w:rsidRDefault="007D1C79" w:rsidP="007D1C79">
      <w:pPr>
        <w:spacing w:after="0"/>
        <w:rPr>
          <w:sz w:val="20"/>
          <w:szCs w:val="20"/>
        </w:rPr>
      </w:pPr>
      <w:r w:rsidRPr="003B2790">
        <w:rPr>
          <w:sz w:val="20"/>
          <w:szCs w:val="20"/>
          <w:u w:val="single"/>
        </w:rPr>
        <w:t>Children</w:t>
      </w:r>
    </w:p>
    <w:p w:rsidR="007D1C79" w:rsidRPr="003B2790" w:rsidRDefault="007D1C79" w:rsidP="007D1C79">
      <w:pPr>
        <w:spacing w:after="0"/>
        <w:rPr>
          <w:sz w:val="20"/>
          <w:szCs w:val="20"/>
        </w:rPr>
      </w:pPr>
      <w:r w:rsidRPr="003B2790">
        <w:rPr>
          <w:sz w:val="20"/>
          <w:szCs w:val="20"/>
        </w:rPr>
        <w:t>After-school program</w:t>
      </w:r>
    </w:p>
    <w:p w:rsidR="007D1C79" w:rsidRPr="003B2790" w:rsidRDefault="007D1C79" w:rsidP="007D1C79">
      <w:pPr>
        <w:spacing w:after="0"/>
        <w:rPr>
          <w:sz w:val="20"/>
          <w:szCs w:val="20"/>
        </w:rPr>
      </w:pPr>
      <w:r w:rsidRPr="003B2790">
        <w:rPr>
          <w:sz w:val="20"/>
          <w:szCs w:val="20"/>
        </w:rPr>
        <w:t>Child development consult</w:t>
      </w:r>
    </w:p>
    <w:p w:rsidR="007D1C79" w:rsidRPr="003B2790" w:rsidRDefault="007D1C79" w:rsidP="007D1C79">
      <w:pPr>
        <w:spacing w:after="0"/>
        <w:rPr>
          <w:sz w:val="20"/>
          <w:szCs w:val="20"/>
        </w:rPr>
      </w:pPr>
      <w:r w:rsidRPr="003B2790">
        <w:rPr>
          <w:sz w:val="20"/>
          <w:szCs w:val="20"/>
        </w:rPr>
        <w:t>Child care services</w:t>
      </w:r>
    </w:p>
    <w:p w:rsidR="007D1C79" w:rsidRPr="003B2790" w:rsidRDefault="007D1C79" w:rsidP="007D1C79">
      <w:pPr>
        <w:spacing w:after="0"/>
        <w:rPr>
          <w:sz w:val="20"/>
          <w:szCs w:val="20"/>
        </w:rPr>
      </w:pPr>
      <w:r w:rsidRPr="003B2790">
        <w:rPr>
          <w:sz w:val="20"/>
          <w:szCs w:val="20"/>
        </w:rPr>
        <w:t>Children’s books, art supplies</w:t>
      </w:r>
    </w:p>
    <w:p w:rsidR="007D1C79" w:rsidRPr="003B2790" w:rsidRDefault="007D1C79" w:rsidP="007D1C79">
      <w:pPr>
        <w:spacing w:after="0"/>
        <w:rPr>
          <w:sz w:val="20"/>
          <w:szCs w:val="20"/>
        </w:rPr>
      </w:pPr>
      <w:r w:rsidRPr="003B2790">
        <w:rPr>
          <w:sz w:val="20"/>
          <w:szCs w:val="20"/>
        </w:rPr>
        <w:t>Children’s art program</w:t>
      </w:r>
    </w:p>
    <w:p w:rsidR="007D1C79" w:rsidRPr="003B2790" w:rsidRDefault="007D1C79" w:rsidP="007D1C79">
      <w:pPr>
        <w:spacing w:after="0"/>
        <w:rPr>
          <w:sz w:val="20"/>
          <w:szCs w:val="20"/>
        </w:rPr>
      </w:pPr>
      <w:r w:rsidRPr="003B2790">
        <w:rPr>
          <w:sz w:val="20"/>
          <w:szCs w:val="20"/>
        </w:rPr>
        <w:t>Children’s holiday party, holiday gifts, shopping</w:t>
      </w:r>
    </w:p>
    <w:p w:rsidR="007D1C79" w:rsidRPr="003B2790" w:rsidRDefault="007D1C79" w:rsidP="007D1C79">
      <w:pPr>
        <w:spacing w:after="0"/>
        <w:rPr>
          <w:sz w:val="20"/>
          <w:szCs w:val="20"/>
        </w:rPr>
      </w:pPr>
      <w:r w:rsidRPr="003B2790">
        <w:rPr>
          <w:sz w:val="20"/>
          <w:szCs w:val="20"/>
        </w:rPr>
        <w:t>Parenting classes</w:t>
      </w:r>
    </w:p>
    <w:p w:rsidR="007D1C79" w:rsidRPr="003B2790" w:rsidRDefault="007D1C79" w:rsidP="007D1C79">
      <w:pPr>
        <w:spacing w:after="0"/>
        <w:rPr>
          <w:sz w:val="20"/>
          <w:szCs w:val="20"/>
        </w:rPr>
      </w:pPr>
      <w:r w:rsidRPr="003B2790">
        <w:rPr>
          <w:sz w:val="20"/>
          <w:szCs w:val="20"/>
        </w:rPr>
        <w:t>Summer camp</w:t>
      </w:r>
    </w:p>
    <w:p w:rsidR="007D1C79" w:rsidRPr="003B2790" w:rsidRDefault="007D1C79" w:rsidP="007D1C79">
      <w:pPr>
        <w:spacing w:after="0"/>
        <w:rPr>
          <w:sz w:val="20"/>
          <w:szCs w:val="20"/>
        </w:rPr>
      </w:pPr>
      <w:r w:rsidRPr="003B2790">
        <w:rPr>
          <w:sz w:val="20"/>
          <w:szCs w:val="20"/>
        </w:rPr>
        <w:t>Therapeutic day care</w:t>
      </w:r>
    </w:p>
    <w:p w:rsidR="0071690B" w:rsidRPr="003B2790" w:rsidRDefault="0071690B" w:rsidP="007D1C79">
      <w:pPr>
        <w:spacing w:after="0"/>
        <w:rPr>
          <w:sz w:val="20"/>
          <w:szCs w:val="20"/>
        </w:rPr>
      </w:pPr>
    </w:p>
    <w:p w:rsidR="0071690B" w:rsidRPr="003B2790" w:rsidRDefault="0071690B" w:rsidP="007D1C79">
      <w:pPr>
        <w:spacing w:after="0"/>
        <w:rPr>
          <w:sz w:val="20"/>
          <w:szCs w:val="20"/>
        </w:rPr>
      </w:pPr>
      <w:proofErr w:type="gramStart"/>
      <w:r w:rsidRPr="003B2790">
        <w:rPr>
          <w:sz w:val="20"/>
          <w:szCs w:val="20"/>
          <w:u w:val="single"/>
        </w:rPr>
        <w:t>Education.</w:t>
      </w:r>
      <w:proofErr w:type="gramEnd"/>
      <w:r w:rsidRPr="003B2790">
        <w:rPr>
          <w:sz w:val="20"/>
          <w:szCs w:val="20"/>
          <w:u w:val="single"/>
        </w:rPr>
        <w:t xml:space="preserve"> Employment, training</w:t>
      </w:r>
    </w:p>
    <w:p w:rsidR="0071690B" w:rsidRPr="003B2790" w:rsidRDefault="0071690B" w:rsidP="007D1C79">
      <w:pPr>
        <w:spacing w:after="0"/>
        <w:rPr>
          <w:sz w:val="20"/>
          <w:szCs w:val="20"/>
        </w:rPr>
      </w:pPr>
      <w:r w:rsidRPr="003B2790">
        <w:rPr>
          <w:sz w:val="20"/>
          <w:szCs w:val="20"/>
        </w:rPr>
        <w:t>Computer classes</w:t>
      </w:r>
    </w:p>
    <w:p w:rsidR="0071690B" w:rsidRPr="003B2790" w:rsidRDefault="0071690B" w:rsidP="007D1C79">
      <w:pPr>
        <w:spacing w:after="0"/>
        <w:rPr>
          <w:sz w:val="20"/>
          <w:szCs w:val="20"/>
        </w:rPr>
      </w:pPr>
      <w:r w:rsidRPr="003B2790">
        <w:rPr>
          <w:sz w:val="20"/>
          <w:szCs w:val="20"/>
        </w:rPr>
        <w:t>Benefits and work workshops</w:t>
      </w:r>
    </w:p>
    <w:p w:rsidR="0071690B" w:rsidRPr="003B2790" w:rsidRDefault="0071690B" w:rsidP="007D1C79">
      <w:pPr>
        <w:spacing w:after="0"/>
        <w:rPr>
          <w:sz w:val="20"/>
          <w:szCs w:val="20"/>
        </w:rPr>
      </w:pPr>
      <w:r w:rsidRPr="003B2790">
        <w:rPr>
          <w:sz w:val="20"/>
          <w:szCs w:val="20"/>
        </w:rPr>
        <w:t>Education</w:t>
      </w:r>
    </w:p>
    <w:p w:rsidR="0071690B" w:rsidRPr="003B2790" w:rsidRDefault="0071690B" w:rsidP="007D1C79">
      <w:pPr>
        <w:spacing w:after="0"/>
        <w:rPr>
          <w:sz w:val="20"/>
          <w:szCs w:val="20"/>
        </w:rPr>
      </w:pPr>
      <w:r w:rsidRPr="003B2790">
        <w:rPr>
          <w:sz w:val="20"/>
          <w:szCs w:val="20"/>
        </w:rPr>
        <w:t>Job development</w:t>
      </w:r>
    </w:p>
    <w:p w:rsidR="0071690B" w:rsidRPr="003B2790" w:rsidRDefault="0071690B" w:rsidP="007D1C79">
      <w:pPr>
        <w:spacing w:after="0"/>
        <w:rPr>
          <w:sz w:val="20"/>
          <w:szCs w:val="20"/>
        </w:rPr>
      </w:pPr>
      <w:r w:rsidRPr="003B2790">
        <w:rPr>
          <w:sz w:val="20"/>
          <w:szCs w:val="20"/>
        </w:rPr>
        <w:t>Job research</w:t>
      </w:r>
    </w:p>
    <w:p w:rsidR="0071690B" w:rsidRPr="003B2790" w:rsidRDefault="0071690B" w:rsidP="007D1C79">
      <w:pPr>
        <w:spacing w:after="0"/>
        <w:rPr>
          <w:sz w:val="20"/>
          <w:szCs w:val="20"/>
        </w:rPr>
      </w:pPr>
      <w:r w:rsidRPr="003B2790">
        <w:rPr>
          <w:sz w:val="20"/>
          <w:szCs w:val="20"/>
        </w:rPr>
        <w:t>Job placement</w:t>
      </w:r>
    </w:p>
    <w:p w:rsidR="0071690B" w:rsidRPr="003B2790" w:rsidRDefault="0071690B" w:rsidP="007D1C79">
      <w:pPr>
        <w:spacing w:after="0"/>
        <w:rPr>
          <w:sz w:val="20"/>
          <w:szCs w:val="20"/>
        </w:rPr>
      </w:pPr>
      <w:r w:rsidRPr="003B2790">
        <w:rPr>
          <w:sz w:val="20"/>
          <w:szCs w:val="20"/>
        </w:rPr>
        <w:t>Job retention</w:t>
      </w:r>
    </w:p>
    <w:p w:rsidR="0071690B" w:rsidRPr="003B2790" w:rsidRDefault="0071690B" w:rsidP="007D1C79">
      <w:pPr>
        <w:spacing w:after="0"/>
        <w:rPr>
          <w:sz w:val="20"/>
          <w:szCs w:val="20"/>
        </w:rPr>
      </w:pPr>
      <w:r w:rsidRPr="003B2790">
        <w:rPr>
          <w:sz w:val="20"/>
          <w:szCs w:val="20"/>
        </w:rPr>
        <w:t>Leadership training</w:t>
      </w:r>
    </w:p>
    <w:p w:rsidR="0071690B" w:rsidRPr="003B2790" w:rsidRDefault="0071690B" w:rsidP="007D1C79">
      <w:pPr>
        <w:spacing w:after="0"/>
        <w:rPr>
          <w:sz w:val="20"/>
          <w:szCs w:val="20"/>
        </w:rPr>
      </w:pPr>
      <w:r w:rsidRPr="003B2790">
        <w:rPr>
          <w:sz w:val="20"/>
          <w:szCs w:val="20"/>
        </w:rPr>
        <w:t>Life skills training</w:t>
      </w:r>
    </w:p>
    <w:p w:rsidR="0071690B" w:rsidRPr="003B2790" w:rsidRDefault="0071690B" w:rsidP="007D1C79">
      <w:pPr>
        <w:spacing w:after="0"/>
        <w:rPr>
          <w:sz w:val="20"/>
          <w:szCs w:val="20"/>
        </w:rPr>
      </w:pPr>
      <w:r w:rsidRPr="003B2790">
        <w:rPr>
          <w:sz w:val="20"/>
          <w:szCs w:val="20"/>
        </w:rPr>
        <w:t>Literacy</w:t>
      </w:r>
    </w:p>
    <w:p w:rsidR="0071690B" w:rsidRPr="003B2790" w:rsidRDefault="0071690B" w:rsidP="007D1C79">
      <w:pPr>
        <w:spacing w:after="0"/>
        <w:rPr>
          <w:sz w:val="20"/>
          <w:szCs w:val="20"/>
        </w:rPr>
      </w:pPr>
      <w:r w:rsidRPr="003B2790">
        <w:rPr>
          <w:sz w:val="20"/>
          <w:szCs w:val="20"/>
        </w:rPr>
        <w:t>Nutrition/cooking classes</w:t>
      </w:r>
    </w:p>
    <w:p w:rsidR="0071690B" w:rsidRPr="003B2790" w:rsidRDefault="0071690B" w:rsidP="007D1C79">
      <w:pPr>
        <w:spacing w:after="0"/>
        <w:rPr>
          <w:sz w:val="20"/>
          <w:szCs w:val="20"/>
        </w:rPr>
      </w:pPr>
      <w:r w:rsidRPr="003B2790">
        <w:rPr>
          <w:sz w:val="20"/>
          <w:szCs w:val="20"/>
        </w:rPr>
        <w:t>School supplies</w:t>
      </w:r>
    </w:p>
    <w:p w:rsidR="0071690B" w:rsidRPr="003B2790" w:rsidRDefault="0071690B" w:rsidP="007D1C79">
      <w:pPr>
        <w:spacing w:after="0"/>
        <w:rPr>
          <w:sz w:val="20"/>
          <w:szCs w:val="20"/>
        </w:rPr>
      </w:pPr>
      <w:r w:rsidRPr="003B2790">
        <w:rPr>
          <w:sz w:val="20"/>
          <w:szCs w:val="20"/>
        </w:rPr>
        <w:t>Training tuition</w:t>
      </w:r>
    </w:p>
    <w:p w:rsidR="0071690B" w:rsidRPr="003B2790" w:rsidRDefault="0071690B" w:rsidP="007D1C79">
      <w:pPr>
        <w:spacing w:after="0"/>
        <w:rPr>
          <w:sz w:val="20"/>
          <w:szCs w:val="20"/>
        </w:rPr>
      </w:pPr>
      <w:r w:rsidRPr="003B2790">
        <w:rPr>
          <w:sz w:val="20"/>
          <w:szCs w:val="20"/>
        </w:rPr>
        <w:t>Tutoring</w:t>
      </w:r>
    </w:p>
    <w:p w:rsidR="0071690B" w:rsidRPr="003B2790" w:rsidRDefault="0071690B" w:rsidP="007D1C79">
      <w:pPr>
        <w:spacing w:after="0"/>
        <w:rPr>
          <w:sz w:val="20"/>
          <w:szCs w:val="20"/>
        </w:rPr>
      </w:pPr>
      <w:r w:rsidRPr="003B2790">
        <w:rPr>
          <w:sz w:val="20"/>
          <w:szCs w:val="20"/>
        </w:rPr>
        <w:t>GED training</w:t>
      </w:r>
    </w:p>
    <w:p w:rsidR="0071690B" w:rsidRPr="003B2790" w:rsidRDefault="0071690B" w:rsidP="007D1C79">
      <w:pPr>
        <w:spacing w:after="0"/>
        <w:rPr>
          <w:sz w:val="20"/>
          <w:szCs w:val="20"/>
        </w:rPr>
      </w:pPr>
      <w:r w:rsidRPr="003B2790">
        <w:rPr>
          <w:sz w:val="20"/>
          <w:szCs w:val="20"/>
        </w:rPr>
        <w:t>Uniform vouchers</w:t>
      </w:r>
    </w:p>
    <w:p w:rsidR="0071690B" w:rsidRPr="003B2790" w:rsidRDefault="0071690B" w:rsidP="007D1C79">
      <w:pPr>
        <w:spacing w:after="0"/>
        <w:rPr>
          <w:sz w:val="20"/>
          <w:szCs w:val="20"/>
        </w:rPr>
      </w:pPr>
      <w:r w:rsidRPr="003B2790">
        <w:rPr>
          <w:sz w:val="20"/>
          <w:szCs w:val="20"/>
        </w:rPr>
        <w:t>Vocational services</w:t>
      </w:r>
    </w:p>
    <w:p w:rsidR="0071690B" w:rsidRPr="003B2790" w:rsidRDefault="0071690B" w:rsidP="007D1C79">
      <w:pPr>
        <w:spacing w:after="0"/>
        <w:rPr>
          <w:sz w:val="20"/>
          <w:szCs w:val="20"/>
        </w:rPr>
      </w:pPr>
    </w:p>
    <w:p w:rsidR="00DE3C48" w:rsidRPr="003B2790" w:rsidRDefault="00DE3C48" w:rsidP="00DE3C48">
      <w:pPr>
        <w:spacing w:after="0"/>
        <w:rPr>
          <w:sz w:val="20"/>
          <w:szCs w:val="20"/>
        </w:rPr>
      </w:pPr>
      <w:r w:rsidRPr="003B2790">
        <w:rPr>
          <w:sz w:val="20"/>
          <w:szCs w:val="20"/>
          <w:u w:val="single"/>
        </w:rPr>
        <w:t>Human resources</w:t>
      </w:r>
    </w:p>
    <w:p w:rsidR="00DE3C48" w:rsidRPr="003B2790" w:rsidRDefault="00DE3C48" w:rsidP="00DE3C48">
      <w:pPr>
        <w:spacing w:after="0"/>
        <w:rPr>
          <w:sz w:val="20"/>
          <w:szCs w:val="20"/>
        </w:rPr>
      </w:pPr>
      <w:r w:rsidRPr="003B2790">
        <w:rPr>
          <w:sz w:val="20"/>
          <w:szCs w:val="20"/>
        </w:rPr>
        <w:t>Consultation staff</w:t>
      </w:r>
    </w:p>
    <w:p w:rsidR="00DE3C48" w:rsidRPr="003B2790" w:rsidRDefault="00DE3C48" w:rsidP="00DE3C48">
      <w:pPr>
        <w:spacing w:after="0"/>
        <w:rPr>
          <w:sz w:val="20"/>
          <w:szCs w:val="20"/>
        </w:rPr>
      </w:pPr>
      <w:r w:rsidRPr="003B2790">
        <w:rPr>
          <w:sz w:val="20"/>
          <w:szCs w:val="20"/>
        </w:rPr>
        <w:t>Volunteer staff hours</w:t>
      </w:r>
    </w:p>
    <w:p w:rsidR="00DE3C48" w:rsidRPr="003B2790" w:rsidRDefault="00DE3C48" w:rsidP="00DE3C48">
      <w:pPr>
        <w:spacing w:after="0"/>
        <w:rPr>
          <w:sz w:val="20"/>
          <w:szCs w:val="20"/>
        </w:rPr>
      </w:pPr>
      <w:r w:rsidRPr="003B2790">
        <w:rPr>
          <w:sz w:val="20"/>
          <w:szCs w:val="20"/>
        </w:rPr>
        <w:t>New employee orientation</w:t>
      </w:r>
    </w:p>
    <w:p w:rsidR="0071690B" w:rsidRPr="003B2790" w:rsidRDefault="0071690B" w:rsidP="007D1C79">
      <w:pPr>
        <w:spacing w:after="0"/>
        <w:rPr>
          <w:sz w:val="20"/>
          <w:szCs w:val="20"/>
          <w:u w:val="single"/>
        </w:rPr>
      </w:pPr>
      <w:r w:rsidRPr="003B2790">
        <w:rPr>
          <w:sz w:val="20"/>
          <w:szCs w:val="20"/>
          <w:u w:val="single"/>
        </w:rPr>
        <w:lastRenderedPageBreak/>
        <w:t>Counseling</w:t>
      </w:r>
    </w:p>
    <w:p w:rsidR="0071690B" w:rsidRPr="003B2790" w:rsidRDefault="0071690B" w:rsidP="007D1C79">
      <w:pPr>
        <w:spacing w:after="0"/>
        <w:rPr>
          <w:sz w:val="20"/>
          <w:szCs w:val="20"/>
        </w:rPr>
      </w:pPr>
      <w:r w:rsidRPr="003B2790">
        <w:rPr>
          <w:sz w:val="20"/>
          <w:szCs w:val="20"/>
        </w:rPr>
        <w:t>Bereavement counseling</w:t>
      </w:r>
    </w:p>
    <w:p w:rsidR="0071690B" w:rsidRPr="003B2790" w:rsidRDefault="0071690B" w:rsidP="007D1C79">
      <w:pPr>
        <w:spacing w:after="0"/>
        <w:rPr>
          <w:sz w:val="20"/>
          <w:szCs w:val="20"/>
        </w:rPr>
      </w:pPr>
      <w:r w:rsidRPr="003B2790">
        <w:rPr>
          <w:sz w:val="20"/>
          <w:szCs w:val="20"/>
        </w:rPr>
        <w:t>Pastoral services</w:t>
      </w:r>
    </w:p>
    <w:p w:rsidR="0071690B" w:rsidRPr="003B2790" w:rsidRDefault="0071690B" w:rsidP="007D1C79">
      <w:pPr>
        <w:spacing w:after="0"/>
        <w:rPr>
          <w:sz w:val="20"/>
          <w:szCs w:val="20"/>
        </w:rPr>
      </w:pPr>
      <w:r w:rsidRPr="003B2790">
        <w:rPr>
          <w:sz w:val="20"/>
          <w:szCs w:val="20"/>
        </w:rPr>
        <w:t>Counseling services</w:t>
      </w:r>
    </w:p>
    <w:p w:rsidR="0071690B" w:rsidRPr="003B2790" w:rsidRDefault="0071690B" w:rsidP="007D1C79">
      <w:pPr>
        <w:spacing w:after="0"/>
        <w:rPr>
          <w:sz w:val="20"/>
          <w:szCs w:val="20"/>
        </w:rPr>
      </w:pPr>
      <w:r w:rsidRPr="003B2790">
        <w:rPr>
          <w:sz w:val="20"/>
          <w:szCs w:val="20"/>
        </w:rPr>
        <w:t>Crisis intervention</w:t>
      </w:r>
    </w:p>
    <w:p w:rsidR="0071690B" w:rsidRPr="003B2790" w:rsidRDefault="0071690B" w:rsidP="007D1C79">
      <w:pPr>
        <w:spacing w:after="0"/>
        <w:rPr>
          <w:sz w:val="20"/>
          <w:szCs w:val="20"/>
        </w:rPr>
      </w:pPr>
      <w:r w:rsidRPr="003B2790">
        <w:rPr>
          <w:sz w:val="20"/>
          <w:szCs w:val="20"/>
        </w:rPr>
        <w:t>Landlord-tenant counseling</w:t>
      </w:r>
    </w:p>
    <w:p w:rsidR="0071690B" w:rsidRPr="003B2790" w:rsidRDefault="0071690B" w:rsidP="007D1C79">
      <w:pPr>
        <w:spacing w:after="0"/>
        <w:rPr>
          <w:sz w:val="20"/>
          <w:szCs w:val="20"/>
        </w:rPr>
      </w:pPr>
      <w:r w:rsidRPr="003B2790">
        <w:rPr>
          <w:sz w:val="20"/>
          <w:szCs w:val="20"/>
        </w:rPr>
        <w:t>Recovery groups</w:t>
      </w:r>
    </w:p>
    <w:p w:rsidR="0071690B" w:rsidRPr="003B2790" w:rsidRDefault="0071690B" w:rsidP="007D1C79">
      <w:pPr>
        <w:spacing w:after="0"/>
        <w:rPr>
          <w:sz w:val="20"/>
          <w:szCs w:val="20"/>
        </w:rPr>
      </w:pPr>
      <w:r w:rsidRPr="003B2790">
        <w:rPr>
          <w:sz w:val="20"/>
          <w:szCs w:val="20"/>
        </w:rPr>
        <w:t>Support groups</w:t>
      </w:r>
    </w:p>
    <w:p w:rsidR="0071690B" w:rsidRPr="003B2790" w:rsidRDefault="0071690B" w:rsidP="007D1C79">
      <w:pPr>
        <w:spacing w:after="0"/>
        <w:rPr>
          <w:sz w:val="20"/>
          <w:szCs w:val="20"/>
        </w:rPr>
      </w:pPr>
      <w:r w:rsidRPr="003B2790">
        <w:rPr>
          <w:sz w:val="20"/>
          <w:szCs w:val="20"/>
        </w:rPr>
        <w:t>Therapy</w:t>
      </w:r>
    </w:p>
    <w:p w:rsidR="0071690B" w:rsidRPr="003B2790" w:rsidRDefault="0071690B" w:rsidP="007D1C79">
      <w:pPr>
        <w:spacing w:after="0"/>
        <w:rPr>
          <w:sz w:val="20"/>
          <w:szCs w:val="20"/>
        </w:rPr>
      </w:pPr>
    </w:p>
    <w:p w:rsidR="0071690B" w:rsidRPr="003B2790" w:rsidRDefault="0071690B" w:rsidP="007D1C79">
      <w:pPr>
        <w:spacing w:after="0"/>
        <w:rPr>
          <w:sz w:val="20"/>
          <w:szCs w:val="20"/>
        </w:rPr>
      </w:pPr>
      <w:r w:rsidRPr="003B2790">
        <w:rPr>
          <w:sz w:val="20"/>
          <w:szCs w:val="20"/>
          <w:u w:val="single"/>
        </w:rPr>
        <w:t>Financial services</w:t>
      </w:r>
    </w:p>
    <w:p w:rsidR="0071690B" w:rsidRPr="003B2790" w:rsidRDefault="0071690B" w:rsidP="007D1C79">
      <w:pPr>
        <w:spacing w:after="0"/>
        <w:rPr>
          <w:sz w:val="20"/>
          <w:szCs w:val="20"/>
        </w:rPr>
      </w:pPr>
      <w:r w:rsidRPr="003B2790">
        <w:rPr>
          <w:sz w:val="20"/>
          <w:szCs w:val="20"/>
        </w:rPr>
        <w:t>Asset/resource management</w:t>
      </w:r>
    </w:p>
    <w:p w:rsidR="0071690B" w:rsidRPr="003B2790" w:rsidRDefault="0071690B" w:rsidP="007D1C79">
      <w:pPr>
        <w:spacing w:after="0"/>
        <w:rPr>
          <w:sz w:val="20"/>
          <w:szCs w:val="20"/>
        </w:rPr>
      </w:pPr>
      <w:r w:rsidRPr="003B2790">
        <w:rPr>
          <w:sz w:val="20"/>
          <w:szCs w:val="20"/>
        </w:rPr>
        <w:t>Money management</w:t>
      </w:r>
    </w:p>
    <w:p w:rsidR="0071690B" w:rsidRPr="003B2790" w:rsidRDefault="0071690B" w:rsidP="007D1C79">
      <w:pPr>
        <w:spacing w:after="0"/>
        <w:rPr>
          <w:sz w:val="20"/>
          <w:szCs w:val="20"/>
        </w:rPr>
      </w:pPr>
      <w:r w:rsidRPr="003B2790">
        <w:rPr>
          <w:sz w:val="20"/>
          <w:szCs w:val="20"/>
        </w:rPr>
        <w:t>Representative payee service</w:t>
      </w:r>
    </w:p>
    <w:p w:rsidR="0071690B" w:rsidRPr="003B2790" w:rsidRDefault="0071690B" w:rsidP="007D1C79">
      <w:pPr>
        <w:spacing w:after="0"/>
        <w:rPr>
          <w:sz w:val="20"/>
          <w:szCs w:val="20"/>
        </w:rPr>
      </w:pPr>
    </w:p>
    <w:p w:rsidR="0071690B" w:rsidRPr="003B2790" w:rsidRDefault="0071690B" w:rsidP="007D1C79">
      <w:pPr>
        <w:spacing w:after="0"/>
        <w:rPr>
          <w:sz w:val="20"/>
          <w:szCs w:val="20"/>
        </w:rPr>
      </w:pPr>
      <w:r w:rsidRPr="003B2790">
        <w:rPr>
          <w:sz w:val="20"/>
          <w:szCs w:val="20"/>
          <w:u w:val="single"/>
        </w:rPr>
        <w:t>Health</w:t>
      </w:r>
    </w:p>
    <w:p w:rsidR="0071690B" w:rsidRPr="003B2790" w:rsidRDefault="0071690B" w:rsidP="007D1C79">
      <w:pPr>
        <w:spacing w:after="0"/>
        <w:rPr>
          <w:sz w:val="20"/>
          <w:szCs w:val="20"/>
        </w:rPr>
      </w:pPr>
      <w:r w:rsidRPr="003B2790">
        <w:rPr>
          <w:sz w:val="20"/>
          <w:szCs w:val="20"/>
        </w:rPr>
        <w:t>Acupuncture</w:t>
      </w:r>
    </w:p>
    <w:p w:rsidR="0071690B" w:rsidRPr="003B2790" w:rsidRDefault="0071690B" w:rsidP="007D1C79">
      <w:pPr>
        <w:spacing w:after="0"/>
        <w:rPr>
          <w:sz w:val="20"/>
          <w:szCs w:val="20"/>
        </w:rPr>
      </w:pPr>
      <w:r w:rsidRPr="003B2790">
        <w:rPr>
          <w:sz w:val="20"/>
          <w:szCs w:val="20"/>
        </w:rPr>
        <w:t>Adult day care</w:t>
      </w:r>
    </w:p>
    <w:p w:rsidR="0071690B" w:rsidRPr="003B2790" w:rsidRDefault="0071690B" w:rsidP="007D1C79">
      <w:pPr>
        <w:spacing w:after="0"/>
        <w:rPr>
          <w:sz w:val="20"/>
          <w:szCs w:val="20"/>
        </w:rPr>
      </w:pPr>
      <w:r w:rsidRPr="003B2790">
        <w:rPr>
          <w:sz w:val="20"/>
          <w:szCs w:val="20"/>
        </w:rPr>
        <w:t>AID-related services</w:t>
      </w:r>
    </w:p>
    <w:p w:rsidR="0071690B" w:rsidRPr="003B2790" w:rsidRDefault="0071690B" w:rsidP="007D1C79">
      <w:pPr>
        <w:spacing w:after="0"/>
        <w:rPr>
          <w:sz w:val="20"/>
          <w:szCs w:val="20"/>
        </w:rPr>
      </w:pPr>
      <w:r w:rsidRPr="003B2790">
        <w:rPr>
          <w:sz w:val="20"/>
          <w:szCs w:val="20"/>
        </w:rPr>
        <w:t>Dental services</w:t>
      </w:r>
    </w:p>
    <w:p w:rsidR="0071690B" w:rsidRPr="003B2790" w:rsidRDefault="0071690B" w:rsidP="007D1C79">
      <w:pPr>
        <w:spacing w:after="0"/>
        <w:rPr>
          <w:sz w:val="20"/>
          <w:szCs w:val="20"/>
        </w:rPr>
      </w:pPr>
      <w:r w:rsidRPr="003B2790">
        <w:rPr>
          <w:sz w:val="20"/>
          <w:szCs w:val="20"/>
        </w:rPr>
        <w:t>Detoxification services</w:t>
      </w:r>
    </w:p>
    <w:p w:rsidR="0071690B" w:rsidRPr="003B2790" w:rsidRDefault="0071690B" w:rsidP="007D1C79">
      <w:pPr>
        <w:spacing w:after="0"/>
        <w:rPr>
          <w:sz w:val="20"/>
          <w:szCs w:val="20"/>
        </w:rPr>
      </w:pPr>
      <w:r w:rsidRPr="003B2790">
        <w:rPr>
          <w:sz w:val="20"/>
          <w:szCs w:val="20"/>
        </w:rPr>
        <w:t>Emergency room services</w:t>
      </w:r>
    </w:p>
    <w:p w:rsidR="0071690B" w:rsidRPr="003B2790" w:rsidRDefault="0071690B" w:rsidP="007D1C79">
      <w:pPr>
        <w:spacing w:after="0"/>
        <w:rPr>
          <w:sz w:val="20"/>
          <w:szCs w:val="20"/>
        </w:rPr>
      </w:pPr>
      <w:r w:rsidRPr="003B2790">
        <w:rPr>
          <w:sz w:val="20"/>
          <w:szCs w:val="20"/>
        </w:rPr>
        <w:t>Gynecological services</w:t>
      </w:r>
    </w:p>
    <w:p w:rsidR="0071690B" w:rsidRPr="003B2790" w:rsidRDefault="0071690B" w:rsidP="007D1C79">
      <w:pPr>
        <w:spacing w:after="0"/>
        <w:rPr>
          <w:sz w:val="20"/>
          <w:szCs w:val="20"/>
        </w:rPr>
      </w:pPr>
      <w:r w:rsidRPr="003B2790">
        <w:rPr>
          <w:sz w:val="20"/>
          <w:szCs w:val="20"/>
        </w:rPr>
        <w:t>Health care resources &amp; education</w:t>
      </w:r>
    </w:p>
    <w:p w:rsidR="0071690B" w:rsidRPr="003B2790" w:rsidRDefault="0071690B" w:rsidP="007D1C79">
      <w:pPr>
        <w:spacing w:after="0"/>
        <w:rPr>
          <w:sz w:val="20"/>
          <w:szCs w:val="20"/>
        </w:rPr>
      </w:pPr>
      <w:r w:rsidRPr="003B2790">
        <w:rPr>
          <w:sz w:val="20"/>
          <w:szCs w:val="20"/>
        </w:rPr>
        <w:t>Healthcare services</w:t>
      </w:r>
    </w:p>
    <w:p w:rsidR="0071690B" w:rsidRPr="003B2790" w:rsidRDefault="0071690B" w:rsidP="007D1C79">
      <w:pPr>
        <w:spacing w:after="0"/>
        <w:rPr>
          <w:sz w:val="20"/>
          <w:szCs w:val="20"/>
        </w:rPr>
      </w:pPr>
      <w:r w:rsidRPr="003B2790">
        <w:rPr>
          <w:sz w:val="20"/>
          <w:szCs w:val="20"/>
        </w:rPr>
        <w:t>Medical services</w:t>
      </w:r>
    </w:p>
    <w:p w:rsidR="0071690B" w:rsidRPr="003B2790" w:rsidRDefault="0071690B" w:rsidP="007D1C79">
      <w:pPr>
        <w:spacing w:after="0"/>
        <w:rPr>
          <w:sz w:val="20"/>
          <w:szCs w:val="20"/>
        </w:rPr>
      </w:pPr>
      <w:r w:rsidRPr="003B2790">
        <w:rPr>
          <w:sz w:val="20"/>
          <w:szCs w:val="20"/>
        </w:rPr>
        <w:t>Psychiatric services</w:t>
      </w:r>
    </w:p>
    <w:p w:rsidR="0071690B" w:rsidRPr="003B2790" w:rsidRDefault="0071690B" w:rsidP="007D1C79">
      <w:pPr>
        <w:spacing w:after="0"/>
        <w:rPr>
          <w:sz w:val="20"/>
          <w:szCs w:val="20"/>
        </w:rPr>
      </w:pPr>
      <w:r w:rsidRPr="003B2790">
        <w:rPr>
          <w:sz w:val="20"/>
          <w:szCs w:val="20"/>
        </w:rPr>
        <w:t>Prescription medication</w:t>
      </w:r>
    </w:p>
    <w:p w:rsidR="0071690B" w:rsidRPr="003B2790" w:rsidRDefault="00EB7902" w:rsidP="007D1C79">
      <w:pPr>
        <w:spacing w:after="0"/>
        <w:rPr>
          <w:sz w:val="20"/>
          <w:szCs w:val="20"/>
        </w:rPr>
      </w:pPr>
      <w:r w:rsidRPr="003B2790">
        <w:rPr>
          <w:sz w:val="20"/>
          <w:szCs w:val="20"/>
        </w:rPr>
        <w:t>Pharmaceutical</w:t>
      </w:r>
      <w:r w:rsidR="0071690B" w:rsidRPr="003B2790">
        <w:rPr>
          <w:sz w:val="20"/>
          <w:szCs w:val="20"/>
        </w:rPr>
        <w:t xml:space="preserve"> services</w:t>
      </w:r>
    </w:p>
    <w:p w:rsidR="0071690B" w:rsidRPr="003B2790" w:rsidRDefault="0071690B" w:rsidP="007D1C79">
      <w:pPr>
        <w:spacing w:after="0"/>
        <w:rPr>
          <w:sz w:val="20"/>
          <w:szCs w:val="20"/>
        </w:rPr>
      </w:pPr>
      <w:r w:rsidRPr="003B2790">
        <w:rPr>
          <w:sz w:val="20"/>
          <w:szCs w:val="20"/>
        </w:rPr>
        <w:t>Medication support</w:t>
      </w:r>
    </w:p>
    <w:p w:rsidR="0071690B" w:rsidRPr="003B2790" w:rsidRDefault="0071690B" w:rsidP="007D1C79">
      <w:pPr>
        <w:spacing w:after="0"/>
        <w:rPr>
          <w:sz w:val="20"/>
          <w:szCs w:val="20"/>
        </w:rPr>
      </w:pPr>
      <w:r w:rsidRPr="003B2790">
        <w:rPr>
          <w:sz w:val="20"/>
          <w:szCs w:val="20"/>
        </w:rPr>
        <w:t>Mental health services</w:t>
      </w:r>
    </w:p>
    <w:p w:rsidR="0071690B" w:rsidRPr="003B2790" w:rsidRDefault="0071690B" w:rsidP="007D1C79">
      <w:pPr>
        <w:spacing w:after="0"/>
        <w:rPr>
          <w:sz w:val="20"/>
          <w:szCs w:val="20"/>
        </w:rPr>
      </w:pPr>
      <w:r w:rsidRPr="003B2790">
        <w:rPr>
          <w:sz w:val="20"/>
          <w:szCs w:val="20"/>
        </w:rPr>
        <w:t>Peer support</w:t>
      </w:r>
    </w:p>
    <w:p w:rsidR="007D0863" w:rsidRPr="003B2790" w:rsidRDefault="007D0863" w:rsidP="007D1C79">
      <w:pPr>
        <w:spacing w:after="0"/>
        <w:rPr>
          <w:sz w:val="20"/>
          <w:szCs w:val="20"/>
        </w:rPr>
      </w:pPr>
      <w:r w:rsidRPr="003B2790">
        <w:rPr>
          <w:sz w:val="20"/>
          <w:szCs w:val="20"/>
        </w:rPr>
        <w:t>Pregnancy testing</w:t>
      </w:r>
      <w:bookmarkStart w:id="0" w:name="_GoBack"/>
      <w:bookmarkEnd w:id="0"/>
    </w:p>
    <w:p w:rsidR="007D0863" w:rsidRPr="003B2790" w:rsidRDefault="007D0863" w:rsidP="007D1C79">
      <w:pPr>
        <w:spacing w:after="0"/>
        <w:rPr>
          <w:sz w:val="20"/>
          <w:szCs w:val="20"/>
        </w:rPr>
      </w:pPr>
      <w:r w:rsidRPr="003B2790">
        <w:rPr>
          <w:sz w:val="20"/>
          <w:szCs w:val="20"/>
        </w:rPr>
        <w:t>Prenatal care</w:t>
      </w:r>
    </w:p>
    <w:p w:rsidR="007D0863" w:rsidRPr="003B2790" w:rsidRDefault="007D0863" w:rsidP="007D1C79">
      <w:pPr>
        <w:spacing w:after="0"/>
        <w:rPr>
          <w:sz w:val="20"/>
          <w:szCs w:val="20"/>
        </w:rPr>
      </w:pPr>
      <w:r w:rsidRPr="003B2790">
        <w:rPr>
          <w:sz w:val="20"/>
          <w:szCs w:val="20"/>
        </w:rPr>
        <w:t>Psychotherapy</w:t>
      </w:r>
    </w:p>
    <w:p w:rsidR="007D0863" w:rsidRPr="003B2790" w:rsidRDefault="007D0863" w:rsidP="007D1C79">
      <w:pPr>
        <w:spacing w:after="0"/>
        <w:rPr>
          <w:sz w:val="20"/>
          <w:szCs w:val="20"/>
        </w:rPr>
      </w:pPr>
      <w:r w:rsidRPr="003B2790">
        <w:rPr>
          <w:sz w:val="20"/>
          <w:szCs w:val="20"/>
        </w:rPr>
        <w:t>Residential &amp; outpatient treatment</w:t>
      </w:r>
    </w:p>
    <w:p w:rsidR="007D0863" w:rsidRPr="003B2790" w:rsidRDefault="007D0863" w:rsidP="007D1C79">
      <w:pPr>
        <w:spacing w:after="0"/>
        <w:rPr>
          <w:sz w:val="20"/>
          <w:szCs w:val="20"/>
        </w:rPr>
      </w:pPr>
      <w:r w:rsidRPr="003B2790">
        <w:rPr>
          <w:sz w:val="20"/>
          <w:szCs w:val="20"/>
        </w:rPr>
        <w:t>Respite care</w:t>
      </w:r>
    </w:p>
    <w:p w:rsidR="007D0863" w:rsidRPr="003B2790" w:rsidRDefault="007D0863" w:rsidP="007D1C79">
      <w:pPr>
        <w:spacing w:after="0"/>
        <w:rPr>
          <w:sz w:val="20"/>
          <w:szCs w:val="20"/>
        </w:rPr>
      </w:pPr>
      <w:r w:rsidRPr="003B2790">
        <w:rPr>
          <w:sz w:val="20"/>
          <w:szCs w:val="20"/>
        </w:rPr>
        <w:t>Substance abuse services</w:t>
      </w:r>
    </w:p>
    <w:p w:rsidR="007D0863" w:rsidRPr="003B2790" w:rsidRDefault="007D0863" w:rsidP="007D1C79">
      <w:pPr>
        <w:spacing w:after="0"/>
        <w:rPr>
          <w:sz w:val="20"/>
          <w:szCs w:val="20"/>
        </w:rPr>
      </w:pPr>
      <w:r w:rsidRPr="003B2790">
        <w:rPr>
          <w:sz w:val="20"/>
          <w:szCs w:val="20"/>
        </w:rPr>
        <w:t>Triage</w:t>
      </w:r>
    </w:p>
    <w:p w:rsidR="00DE3C48" w:rsidRPr="003B2790" w:rsidRDefault="00DE3C48" w:rsidP="007D0863">
      <w:pPr>
        <w:spacing w:after="0"/>
        <w:rPr>
          <w:sz w:val="20"/>
          <w:szCs w:val="20"/>
          <w:u w:val="single"/>
        </w:rPr>
      </w:pPr>
    </w:p>
    <w:p w:rsidR="007D0863" w:rsidRPr="003B2790" w:rsidRDefault="007D0863" w:rsidP="007D0863">
      <w:pPr>
        <w:spacing w:after="0"/>
        <w:rPr>
          <w:sz w:val="20"/>
          <w:szCs w:val="20"/>
          <w:u w:val="single"/>
        </w:rPr>
      </w:pPr>
      <w:r w:rsidRPr="003B2790">
        <w:rPr>
          <w:sz w:val="20"/>
          <w:szCs w:val="20"/>
          <w:u w:val="single"/>
        </w:rPr>
        <w:t>Transportation</w:t>
      </w:r>
    </w:p>
    <w:p w:rsidR="007D0863" w:rsidRPr="003B2790" w:rsidRDefault="007D0863" w:rsidP="007D0863">
      <w:pPr>
        <w:spacing w:after="0"/>
        <w:rPr>
          <w:sz w:val="20"/>
          <w:szCs w:val="20"/>
        </w:rPr>
      </w:pPr>
      <w:r w:rsidRPr="003B2790">
        <w:rPr>
          <w:sz w:val="20"/>
          <w:szCs w:val="20"/>
        </w:rPr>
        <w:t>Subsidized/free bus passes</w:t>
      </w:r>
    </w:p>
    <w:p w:rsidR="007D0863" w:rsidRPr="003B2790" w:rsidRDefault="007D0863" w:rsidP="007D0863">
      <w:pPr>
        <w:spacing w:after="0"/>
        <w:rPr>
          <w:sz w:val="20"/>
          <w:szCs w:val="20"/>
        </w:rPr>
      </w:pPr>
      <w:r w:rsidRPr="003B2790">
        <w:rPr>
          <w:sz w:val="20"/>
          <w:szCs w:val="20"/>
        </w:rPr>
        <w:lastRenderedPageBreak/>
        <w:t>Transportation</w:t>
      </w:r>
    </w:p>
    <w:p w:rsidR="007D0863" w:rsidRPr="003B2790" w:rsidRDefault="007D0863" w:rsidP="007D0863">
      <w:pPr>
        <w:spacing w:after="0"/>
        <w:rPr>
          <w:sz w:val="20"/>
          <w:szCs w:val="20"/>
        </w:rPr>
      </w:pPr>
      <w:r w:rsidRPr="003B2790">
        <w:rPr>
          <w:sz w:val="20"/>
          <w:szCs w:val="20"/>
        </w:rPr>
        <w:t>Vehicle</w:t>
      </w:r>
    </w:p>
    <w:p w:rsidR="007D0863" w:rsidRPr="003B2790" w:rsidRDefault="007D0863" w:rsidP="007D0863">
      <w:pPr>
        <w:spacing w:after="0"/>
        <w:rPr>
          <w:sz w:val="20"/>
          <w:szCs w:val="20"/>
        </w:rPr>
      </w:pPr>
    </w:p>
    <w:p w:rsidR="007D0863" w:rsidRPr="003B2790" w:rsidRDefault="007D0863" w:rsidP="007D0863">
      <w:pPr>
        <w:spacing w:after="0"/>
        <w:rPr>
          <w:sz w:val="20"/>
          <w:szCs w:val="20"/>
          <w:u w:val="single"/>
        </w:rPr>
      </w:pPr>
      <w:r w:rsidRPr="003B2790">
        <w:rPr>
          <w:sz w:val="20"/>
          <w:szCs w:val="20"/>
          <w:u w:val="single"/>
        </w:rPr>
        <w:t>Housing</w:t>
      </w:r>
    </w:p>
    <w:p w:rsidR="007D0863" w:rsidRPr="003B2790" w:rsidRDefault="007D0863" w:rsidP="007D0863">
      <w:pPr>
        <w:spacing w:after="0"/>
        <w:rPr>
          <w:sz w:val="20"/>
          <w:szCs w:val="20"/>
        </w:rPr>
      </w:pPr>
      <w:r w:rsidRPr="003B2790">
        <w:rPr>
          <w:sz w:val="20"/>
          <w:szCs w:val="20"/>
        </w:rPr>
        <w:t>Housing placement</w:t>
      </w:r>
    </w:p>
    <w:p w:rsidR="007D0863" w:rsidRPr="003B2790" w:rsidRDefault="007D0863" w:rsidP="007D0863">
      <w:pPr>
        <w:spacing w:after="0"/>
        <w:rPr>
          <w:sz w:val="20"/>
          <w:szCs w:val="20"/>
        </w:rPr>
      </w:pPr>
      <w:r w:rsidRPr="003B2790">
        <w:rPr>
          <w:sz w:val="20"/>
          <w:szCs w:val="20"/>
        </w:rPr>
        <w:t>Housing search</w:t>
      </w:r>
    </w:p>
    <w:p w:rsidR="007D0863" w:rsidRPr="003B2790" w:rsidRDefault="007D0863" w:rsidP="007D0863">
      <w:pPr>
        <w:spacing w:after="0"/>
        <w:rPr>
          <w:sz w:val="20"/>
          <w:szCs w:val="20"/>
        </w:rPr>
      </w:pPr>
      <w:r w:rsidRPr="003B2790">
        <w:rPr>
          <w:sz w:val="20"/>
          <w:szCs w:val="20"/>
        </w:rPr>
        <w:t>Building maintenance/beautification</w:t>
      </w:r>
    </w:p>
    <w:p w:rsidR="007D0863" w:rsidRPr="003B2790" w:rsidRDefault="007D0863" w:rsidP="007D0863">
      <w:pPr>
        <w:spacing w:after="0"/>
        <w:rPr>
          <w:sz w:val="20"/>
          <w:szCs w:val="20"/>
        </w:rPr>
      </w:pPr>
      <w:r w:rsidRPr="003B2790">
        <w:rPr>
          <w:sz w:val="20"/>
          <w:szCs w:val="20"/>
        </w:rPr>
        <w:t>Move-in assistance</w:t>
      </w:r>
    </w:p>
    <w:p w:rsidR="007D0863" w:rsidRPr="003B2790" w:rsidRDefault="007D0863" w:rsidP="007D0863">
      <w:pPr>
        <w:spacing w:after="0"/>
        <w:rPr>
          <w:sz w:val="20"/>
          <w:szCs w:val="20"/>
        </w:rPr>
      </w:pPr>
      <w:r w:rsidRPr="003B2790">
        <w:rPr>
          <w:sz w:val="20"/>
          <w:szCs w:val="20"/>
        </w:rPr>
        <w:t>Property management</w:t>
      </w:r>
    </w:p>
    <w:p w:rsidR="007D0863" w:rsidRPr="003B2790" w:rsidRDefault="007D0863" w:rsidP="007D0863">
      <w:pPr>
        <w:spacing w:after="0"/>
        <w:rPr>
          <w:sz w:val="20"/>
          <w:szCs w:val="20"/>
        </w:rPr>
      </w:pPr>
      <w:r w:rsidRPr="003B2790">
        <w:rPr>
          <w:sz w:val="20"/>
          <w:szCs w:val="20"/>
        </w:rPr>
        <w:t>Furnishings</w:t>
      </w:r>
    </w:p>
    <w:p w:rsidR="007D0863" w:rsidRPr="003B2790" w:rsidRDefault="007D0863" w:rsidP="007D0863">
      <w:pPr>
        <w:spacing w:after="0"/>
        <w:rPr>
          <w:sz w:val="20"/>
          <w:szCs w:val="20"/>
        </w:rPr>
      </w:pPr>
      <w:r w:rsidRPr="003B2790">
        <w:rPr>
          <w:sz w:val="20"/>
          <w:szCs w:val="20"/>
        </w:rPr>
        <w:t>Household items</w:t>
      </w:r>
    </w:p>
    <w:p w:rsidR="007D0863" w:rsidRPr="003B2790" w:rsidRDefault="007D0863" w:rsidP="007D0863">
      <w:pPr>
        <w:spacing w:after="0"/>
        <w:rPr>
          <w:sz w:val="20"/>
          <w:szCs w:val="20"/>
        </w:rPr>
      </w:pPr>
    </w:p>
    <w:p w:rsidR="007D0863" w:rsidRPr="003B2790" w:rsidRDefault="007D0863" w:rsidP="007D0863">
      <w:pPr>
        <w:spacing w:after="0"/>
        <w:rPr>
          <w:sz w:val="20"/>
          <w:szCs w:val="20"/>
        </w:rPr>
      </w:pPr>
      <w:r w:rsidRPr="003B2790">
        <w:rPr>
          <w:sz w:val="20"/>
          <w:szCs w:val="20"/>
          <w:u w:val="single"/>
        </w:rPr>
        <w:t>Operations</w:t>
      </w:r>
    </w:p>
    <w:p w:rsidR="007D0863" w:rsidRPr="003B2790" w:rsidRDefault="007D0863" w:rsidP="007D0863">
      <w:pPr>
        <w:spacing w:after="0"/>
        <w:rPr>
          <w:sz w:val="20"/>
          <w:szCs w:val="20"/>
        </w:rPr>
      </w:pPr>
      <w:r w:rsidRPr="003B2790">
        <w:rPr>
          <w:sz w:val="20"/>
          <w:szCs w:val="20"/>
        </w:rPr>
        <w:t>Administrative support</w:t>
      </w:r>
    </w:p>
    <w:p w:rsidR="007D0863" w:rsidRPr="003B2790" w:rsidRDefault="007D0863" w:rsidP="007D0863">
      <w:pPr>
        <w:spacing w:after="0"/>
        <w:rPr>
          <w:sz w:val="20"/>
          <w:szCs w:val="20"/>
        </w:rPr>
      </w:pPr>
      <w:r w:rsidRPr="003B2790">
        <w:rPr>
          <w:sz w:val="20"/>
          <w:szCs w:val="20"/>
        </w:rPr>
        <w:t>Clerical services</w:t>
      </w:r>
    </w:p>
    <w:p w:rsidR="0015644D" w:rsidRPr="003B2790" w:rsidRDefault="0015644D" w:rsidP="007D0863">
      <w:pPr>
        <w:spacing w:after="0"/>
        <w:rPr>
          <w:sz w:val="20"/>
          <w:szCs w:val="20"/>
        </w:rPr>
      </w:pPr>
      <w:r w:rsidRPr="003B2790">
        <w:rPr>
          <w:sz w:val="20"/>
          <w:szCs w:val="20"/>
        </w:rPr>
        <w:t>Consulting and practical services</w:t>
      </w:r>
    </w:p>
    <w:p w:rsidR="0015644D" w:rsidRPr="003B2790" w:rsidRDefault="0015644D" w:rsidP="007D0863">
      <w:pPr>
        <w:spacing w:after="0"/>
        <w:rPr>
          <w:sz w:val="20"/>
          <w:szCs w:val="20"/>
        </w:rPr>
      </w:pPr>
      <w:r w:rsidRPr="003B2790">
        <w:rPr>
          <w:sz w:val="20"/>
          <w:szCs w:val="20"/>
        </w:rPr>
        <w:t>Facility space</w:t>
      </w:r>
    </w:p>
    <w:p w:rsidR="0015644D" w:rsidRPr="003B2790" w:rsidRDefault="0015644D" w:rsidP="007D0863">
      <w:pPr>
        <w:spacing w:after="0"/>
        <w:rPr>
          <w:sz w:val="20"/>
          <w:szCs w:val="20"/>
        </w:rPr>
      </w:pPr>
      <w:r w:rsidRPr="003B2790">
        <w:rPr>
          <w:sz w:val="20"/>
          <w:szCs w:val="20"/>
        </w:rPr>
        <w:t>Mail service</w:t>
      </w:r>
    </w:p>
    <w:p w:rsidR="0015644D" w:rsidRPr="003B2790" w:rsidRDefault="0015644D" w:rsidP="007D0863">
      <w:pPr>
        <w:spacing w:after="0"/>
        <w:rPr>
          <w:sz w:val="20"/>
          <w:szCs w:val="20"/>
        </w:rPr>
      </w:pPr>
      <w:r w:rsidRPr="003B2790">
        <w:rPr>
          <w:sz w:val="20"/>
          <w:szCs w:val="20"/>
        </w:rPr>
        <w:t>Office/workshop space</w:t>
      </w:r>
    </w:p>
    <w:p w:rsidR="0015644D" w:rsidRPr="003B2790" w:rsidRDefault="0015644D" w:rsidP="007D0863">
      <w:pPr>
        <w:spacing w:after="0"/>
        <w:rPr>
          <w:sz w:val="20"/>
          <w:szCs w:val="20"/>
        </w:rPr>
      </w:pPr>
      <w:r w:rsidRPr="003B2790">
        <w:rPr>
          <w:sz w:val="20"/>
          <w:szCs w:val="20"/>
        </w:rPr>
        <w:t>Programming</w:t>
      </w:r>
    </w:p>
    <w:p w:rsidR="0015644D" w:rsidRPr="003B2790" w:rsidRDefault="0015644D" w:rsidP="007D0863">
      <w:pPr>
        <w:spacing w:after="0"/>
        <w:rPr>
          <w:sz w:val="20"/>
          <w:szCs w:val="20"/>
        </w:rPr>
      </w:pPr>
      <w:r w:rsidRPr="003B2790">
        <w:rPr>
          <w:sz w:val="20"/>
          <w:szCs w:val="20"/>
        </w:rPr>
        <w:t>Voicemail</w:t>
      </w:r>
    </w:p>
    <w:p w:rsidR="0015644D" w:rsidRPr="003B2790" w:rsidRDefault="0015644D" w:rsidP="007D0863">
      <w:pPr>
        <w:spacing w:after="0"/>
        <w:rPr>
          <w:sz w:val="20"/>
          <w:szCs w:val="20"/>
        </w:rPr>
      </w:pPr>
    </w:p>
    <w:p w:rsidR="0015644D" w:rsidRPr="003B2790" w:rsidRDefault="0015644D" w:rsidP="007D0863">
      <w:pPr>
        <w:spacing w:after="0"/>
        <w:rPr>
          <w:sz w:val="20"/>
          <w:szCs w:val="20"/>
        </w:rPr>
      </w:pPr>
      <w:r w:rsidRPr="003B2790">
        <w:rPr>
          <w:sz w:val="20"/>
          <w:szCs w:val="20"/>
          <w:u w:val="single"/>
        </w:rPr>
        <w:t>Supportive services</w:t>
      </w:r>
    </w:p>
    <w:p w:rsidR="0015644D" w:rsidRPr="003B2790" w:rsidRDefault="0015644D" w:rsidP="007D0863">
      <w:pPr>
        <w:spacing w:after="0"/>
        <w:rPr>
          <w:sz w:val="20"/>
          <w:szCs w:val="20"/>
        </w:rPr>
      </w:pPr>
      <w:r w:rsidRPr="003B2790">
        <w:rPr>
          <w:sz w:val="20"/>
          <w:szCs w:val="20"/>
        </w:rPr>
        <w:t>Artistic services</w:t>
      </w:r>
    </w:p>
    <w:p w:rsidR="0015644D" w:rsidRPr="003B2790" w:rsidRDefault="0015644D" w:rsidP="007D0863">
      <w:pPr>
        <w:spacing w:after="0"/>
        <w:rPr>
          <w:sz w:val="20"/>
          <w:szCs w:val="20"/>
        </w:rPr>
      </w:pPr>
      <w:r w:rsidRPr="003B2790">
        <w:rPr>
          <w:sz w:val="20"/>
          <w:szCs w:val="20"/>
        </w:rPr>
        <w:t>Assessment services</w:t>
      </w:r>
    </w:p>
    <w:p w:rsidR="0015644D" w:rsidRPr="003B2790" w:rsidRDefault="0015644D" w:rsidP="007D0863">
      <w:pPr>
        <w:spacing w:after="0"/>
        <w:rPr>
          <w:sz w:val="20"/>
          <w:szCs w:val="20"/>
        </w:rPr>
      </w:pPr>
      <w:r w:rsidRPr="003B2790">
        <w:rPr>
          <w:sz w:val="20"/>
          <w:szCs w:val="20"/>
        </w:rPr>
        <w:t>Case management</w:t>
      </w:r>
    </w:p>
    <w:p w:rsidR="0015644D" w:rsidRPr="003B2790" w:rsidRDefault="0015644D" w:rsidP="007D0863">
      <w:pPr>
        <w:spacing w:after="0"/>
        <w:rPr>
          <w:sz w:val="20"/>
          <w:szCs w:val="20"/>
        </w:rPr>
      </w:pPr>
      <w:r w:rsidRPr="003B2790">
        <w:rPr>
          <w:sz w:val="20"/>
          <w:szCs w:val="20"/>
        </w:rPr>
        <w:t>Family support services</w:t>
      </w:r>
    </w:p>
    <w:p w:rsidR="0015644D" w:rsidRPr="003B2790" w:rsidRDefault="0015644D" w:rsidP="007D0863">
      <w:pPr>
        <w:spacing w:after="0"/>
        <w:rPr>
          <w:sz w:val="20"/>
          <w:szCs w:val="20"/>
        </w:rPr>
      </w:pPr>
      <w:r w:rsidRPr="003B2790">
        <w:rPr>
          <w:sz w:val="20"/>
          <w:szCs w:val="20"/>
        </w:rPr>
        <w:t>Haircuts, grooming</w:t>
      </w:r>
    </w:p>
    <w:p w:rsidR="0015644D" w:rsidRPr="003B2790" w:rsidRDefault="0015644D" w:rsidP="007D0863">
      <w:pPr>
        <w:spacing w:after="0"/>
        <w:rPr>
          <w:sz w:val="20"/>
          <w:szCs w:val="20"/>
        </w:rPr>
      </w:pPr>
      <w:r w:rsidRPr="003B2790">
        <w:rPr>
          <w:sz w:val="20"/>
          <w:szCs w:val="20"/>
        </w:rPr>
        <w:t>Independent living services</w:t>
      </w:r>
    </w:p>
    <w:p w:rsidR="0015644D" w:rsidRPr="003B2790" w:rsidRDefault="0015644D" w:rsidP="007D0863">
      <w:pPr>
        <w:spacing w:after="0"/>
        <w:rPr>
          <w:sz w:val="20"/>
          <w:szCs w:val="20"/>
        </w:rPr>
      </w:pPr>
      <w:r w:rsidRPr="003B2790">
        <w:rPr>
          <w:sz w:val="20"/>
          <w:szCs w:val="20"/>
        </w:rPr>
        <w:t>Mentoring services</w:t>
      </w:r>
    </w:p>
    <w:p w:rsidR="0015644D" w:rsidRPr="003B2790" w:rsidRDefault="0015644D" w:rsidP="007D0863">
      <w:pPr>
        <w:spacing w:after="0"/>
        <w:rPr>
          <w:sz w:val="20"/>
          <w:szCs w:val="20"/>
        </w:rPr>
      </w:pPr>
      <w:r w:rsidRPr="003B2790">
        <w:rPr>
          <w:sz w:val="20"/>
          <w:szCs w:val="20"/>
        </w:rPr>
        <w:t>Outreach</w:t>
      </w:r>
    </w:p>
    <w:p w:rsidR="0015644D" w:rsidRPr="003B2790" w:rsidRDefault="0015644D" w:rsidP="007D0863">
      <w:pPr>
        <w:spacing w:after="0"/>
        <w:rPr>
          <w:sz w:val="20"/>
          <w:szCs w:val="20"/>
        </w:rPr>
      </w:pPr>
      <w:r w:rsidRPr="003B2790">
        <w:rPr>
          <w:sz w:val="20"/>
          <w:szCs w:val="20"/>
        </w:rPr>
        <w:t>Recreational trips &amp; activities</w:t>
      </w:r>
    </w:p>
    <w:p w:rsidR="0015644D" w:rsidRPr="003B2790" w:rsidRDefault="0015644D" w:rsidP="007D0863">
      <w:pPr>
        <w:spacing w:after="0"/>
        <w:rPr>
          <w:sz w:val="20"/>
          <w:szCs w:val="20"/>
        </w:rPr>
      </w:pPr>
      <w:r w:rsidRPr="003B2790">
        <w:rPr>
          <w:sz w:val="20"/>
          <w:szCs w:val="20"/>
        </w:rPr>
        <w:t>Referrals</w:t>
      </w:r>
    </w:p>
    <w:p w:rsidR="0015644D" w:rsidRPr="003B2790" w:rsidRDefault="0015644D" w:rsidP="007D0863">
      <w:pPr>
        <w:spacing w:after="0"/>
        <w:rPr>
          <w:sz w:val="20"/>
          <w:szCs w:val="20"/>
        </w:rPr>
      </w:pPr>
      <w:r w:rsidRPr="003B2790">
        <w:rPr>
          <w:sz w:val="20"/>
          <w:szCs w:val="20"/>
        </w:rPr>
        <w:t>Restraining order assistance</w:t>
      </w:r>
    </w:p>
    <w:p w:rsidR="0015644D" w:rsidRPr="003B2790" w:rsidRDefault="0015644D" w:rsidP="007D0863">
      <w:pPr>
        <w:spacing w:after="0"/>
        <w:rPr>
          <w:sz w:val="20"/>
          <w:szCs w:val="20"/>
        </w:rPr>
      </w:pPr>
      <w:r w:rsidRPr="003B2790">
        <w:rPr>
          <w:sz w:val="20"/>
          <w:szCs w:val="20"/>
        </w:rPr>
        <w:t>Support services supervision</w:t>
      </w:r>
    </w:p>
    <w:p w:rsidR="0015644D" w:rsidRPr="003B2790" w:rsidRDefault="0015644D" w:rsidP="007D0863">
      <w:pPr>
        <w:spacing w:after="0"/>
        <w:rPr>
          <w:sz w:val="20"/>
          <w:szCs w:val="20"/>
        </w:rPr>
      </w:pPr>
      <w:r w:rsidRPr="003B2790">
        <w:rPr>
          <w:sz w:val="20"/>
          <w:szCs w:val="20"/>
        </w:rPr>
        <w:t>Team leader</w:t>
      </w:r>
    </w:p>
    <w:p w:rsidR="0015644D" w:rsidRPr="003B2790" w:rsidRDefault="0015644D" w:rsidP="007D0863">
      <w:pPr>
        <w:spacing w:after="0"/>
        <w:rPr>
          <w:sz w:val="20"/>
          <w:szCs w:val="20"/>
        </w:rPr>
      </w:pPr>
      <w:r w:rsidRPr="003B2790">
        <w:rPr>
          <w:sz w:val="20"/>
          <w:szCs w:val="20"/>
        </w:rPr>
        <w:t>Technical assistance</w:t>
      </w:r>
    </w:p>
    <w:p w:rsidR="0015644D" w:rsidRPr="003B2790" w:rsidRDefault="0015644D" w:rsidP="007D0863">
      <w:pPr>
        <w:spacing w:after="0"/>
        <w:rPr>
          <w:sz w:val="20"/>
          <w:szCs w:val="20"/>
        </w:rPr>
      </w:pPr>
      <w:r w:rsidRPr="003B2790">
        <w:rPr>
          <w:sz w:val="20"/>
          <w:szCs w:val="20"/>
        </w:rPr>
        <w:t>Translation services</w:t>
      </w:r>
    </w:p>
    <w:p w:rsidR="0015644D" w:rsidRPr="003B2790" w:rsidRDefault="0015644D" w:rsidP="007D0863">
      <w:pPr>
        <w:spacing w:after="0"/>
        <w:rPr>
          <w:sz w:val="20"/>
          <w:szCs w:val="20"/>
        </w:rPr>
      </w:pPr>
      <w:proofErr w:type="gramStart"/>
      <w:r w:rsidRPr="003B2790">
        <w:rPr>
          <w:sz w:val="20"/>
          <w:szCs w:val="20"/>
        </w:rPr>
        <w:t>Veterans</w:t>
      </w:r>
      <w:proofErr w:type="gramEnd"/>
      <w:r w:rsidRPr="003B2790">
        <w:rPr>
          <w:sz w:val="20"/>
          <w:szCs w:val="20"/>
        </w:rPr>
        <w:t xml:space="preserve"> services</w:t>
      </w:r>
    </w:p>
    <w:p w:rsidR="00DE3C48" w:rsidRPr="003B2790" w:rsidRDefault="0015644D" w:rsidP="00DE3C48">
      <w:pPr>
        <w:spacing w:after="0"/>
        <w:rPr>
          <w:sz w:val="20"/>
          <w:szCs w:val="20"/>
          <w:u w:val="single"/>
        </w:rPr>
      </w:pPr>
      <w:r w:rsidRPr="003B2790">
        <w:rPr>
          <w:sz w:val="20"/>
          <w:szCs w:val="20"/>
        </w:rPr>
        <w:t>Health club membership fees</w:t>
      </w:r>
      <w:r w:rsidR="00DE3C48" w:rsidRPr="003B2790">
        <w:rPr>
          <w:sz w:val="20"/>
          <w:szCs w:val="20"/>
          <w:u w:val="single"/>
        </w:rPr>
        <w:t xml:space="preserve"> </w:t>
      </w:r>
    </w:p>
    <w:p w:rsidR="00DE3C48" w:rsidRPr="003B2790" w:rsidRDefault="00DE3C48" w:rsidP="00DE3C48">
      <w:pPr>
        <w:spacing w:after="0"/>
        <w:rPr>
          <w:sz w:val="20"/>
          <w:szCs w:val="20"/>
          <w:u w:val="single"/>
        </w:rPr>
      </w:pPr>
    </w:p>
    <w:p w:rsidR="001C1E4B" w:rsidRPr="003B2790" w:rsidRDefault="001C1E4B" w:rsidP="001C1E4B">
      <w:pPr>
        <w:spacing w:after="0"/>
        <w:rPr>
          <w:sz w:val="20"/>
          <w:szCs w:val="20"/>
        </w:rPr>
        <w:sectPr w:rsidR="001C1E4B" w:rsidRPr="003B2790" w:rsidSect="001C1E4B">
          <w:type w:val="continuous"/>
          <w:pgSz w:w="12240" w:h="15840"/>
          <w:pgMar w:top="1440" w:right="1440" w:bottom="1440" w:left="1440" w:header="720" w:footer="720" w:gutter="0"/>
          <w:cols w:num="3" w:space="720"/>
          <w:docGrid w:linePitch="360"/>
        </w:sectPr>
      </w:pPr>
    </w:p>
    <w:p w:rsidR="001C1E4B" w:rsidRDefault="001C1E4B" w:rsidP="001C1E4B">
      <w:pPr>
        <w:jc w:val="center"/>
      </w:pPr>
      <w:r>
        <w:lastRenderedPageBreak/>
        <w:br w:type="column"/>
      </w:r>
      <w:r>
        <w:lastRenderedPageBreak/>
        <w:t>[This must be on the letterhead of the entity providing the resource]</w:t>
      </w:r>
    </w:p>
    <w:p w:rsidR="001C1E4B" w:rsidRDefault="001C1E4B" w:rsidP="001C1E4B">
      <w:pPr>
        <w:jc w:val="center"/>
        <w:outlineLvl w:val="0"/>
      </w:pPr>
      <w:r>
        <w:t>DOCUMENTATION OF LEVERAGED RESOURCED OR CASH MATCH</w:t>
      </w:r>
    </w:p>
    <w:p w:rsidR="0075559D" w:rsidRDefault="001C1E4B" w:rsidP="004127A7">
      <w:r>
        <w:t xml:space="preserve">Information </w:t>
      </w:r>
      <w:r w:rsidR="00C53C59">
        <w:t xml:space="preserve">regarding the leveraged resource or cash match </w:t>
      </w:r>
      <w:r w:rsidR="003A11A1">
        <w:t>to be</w:t>
      </w:r>
      <w:r w:rsidR="00C53C59">
        <w:t xml:space="preserve"> provided by this agency is in the chart below.</w:t>
      </w:r>
    </w:p>
    <w:tbl>
      <w:tblPr>
        <w:tblStyle w:val="TableGrid"/>
        <w:tblW w:w="0" w:type="auto"/>
        <w:tblInd w:w="648" w:type="dxa"/>
        <w:tblLook w:val="04A0" w:firstRow="1" w:lastRow="0" w:firstColumn="1" w:lastColumn="0" w:noHBand="0" w:noVBand="1"/>
      </w:tblPr>
      <w:tblGrid>
        <w:gridCol w:w="2160"/>
        <w:gridCol w:w="5940"/>
      </w:tblGrid>
      <w:tr w:rsidR="003A11A1" w:rsidTr="00EB4056">
        <w:trPr>
          <w:trHeight w:val="720"/>
        </w:trPr>
        <w:tc>
          <w:tcPr>
            <w:tcW w:w="2160" w:type="dxa"/>
          </w:tcPr>
          <w:p w:rsidR="003A11A1" w:rsidRPr="00941953" w:rsidRDefault="003A11A1" w:rsidP="003A11A1">
            <w:pPr>
              <w:autoSpaceDE w:val="0"/>
              <w:autoSpaceDN w:val="0"/>
              <w:adjustRightInd w:val="0"/>
              <w:rPr>
                <w:rFonts w:ascii="Calibri" w:hAnsi="Calibri" w:cs="Calibri"/>
                <w:sz w:val="18"/>
                <w:szCs w:val="18"/>
              </w:rPr>
            </w:pPr>
            <w:r w:rsidRPr="00941953">
              <w:rPr>
                <w:rFonts w:ascii="Calibri" w:hAnsi="Calibri" w:cs="Calibri"/>
                <w:sz w:val="18"/>
                <w:szCs w:val="18"/>
              </w:rPr>
              <w:t>Name of organization providing</w:t>
            </w:r>
          </w:p>
          <w:p w:rsidR="003A11A1" w:rsidRDefault="003A11A1" w:rsidP="003A11A1">
            <w:pPr>
              <w:autoSpaceDE w:val="0"/>
              <w:autoSpaceDN w:val="0"/>
              <w:adjustRightInd w:val="0"/>
            </w:pPr>
            <w:r w:rsidRPr="00941953">
              <w:rPr>
                <w:rFonts w:ascii="Calibri" w:hAnsi="Calibri" w:cs="Calibri"/>
                <w:sz w:val="18"/>
                <w:szCs w:val="18"/>
              </w:rPr>
              <w:t>contribution</w:t>
            </w:r>
          </w:p>
        </w:tc>
        <w:tc>
          <w:tcPr>
            <w:tcW w:w="5940" w:type="dxa"/>
          </w:tcPr>
          <w:p w:rsidR="003A11A1" w:rsidRDefault="003A11A1" w:rsidP="003A11A1">
            <w:pPr>
              <w:pStyle w:val="EndnoteText"/>
            </w:pPr>
          </w:p>
        </w:tc>
      </w:tr>
      <w:tr w:rsidR="003A11A1" w:rsidTr="00EB4056">
        <w:trPr>
          <w:trHeight w:val="720"/>
        </w:trPr>
        <w:tc>
          <w:tcPr>
            <w:tcW w:w="2160" w:type="dxa"/>
          </w:tcPr>
          <w:p w:rsidR="003A11A1" w:rsidRPr="00941953" w:rsidRDefault="003A11A1" w:rsidP="00EC6454">
            <w:pPr>
              <w:autoSpaceDE w:val="0"/>
              <w:autoSpaceDN w:val="0"/>
              <w:adjustRightInd w:val="0"/>
              <w:rPr>
                <w:sz w:val="18"/>
                <w:szCs w:val="18"/>
              </w:rPr>
            </w:pPr>
            <w:r w:rsidRPr="00941953">
              <w:rPr>
                <w:rFonts w:ascii="Calibri" w:hAnsi="Calibri" w:cs="Calibri"/>
                <w:sz w:val="18"/>
                <w:szCs w:val="18"/>
              </w:rPr>
              <w:t>Type of contribution</w:t>
            </w:r>
            <w:r w:rsidR="00EC6454">
              <w:rPr>
                <w:rStyle w:val="FootnoteReference"/>
                <w:sz w:val="18"/>
                <w:szCs w:val="18"/>
              </w:rPr>
              <w:footnoteReference w:id="1"/>
            </w:r>
          </w:p>
        </w:tc>
        <w:tc>
          <w:tcPr>
            <w:tcW w:w="5940" w:type="dxa"/>
          </w:tcPr>
          <w:p w:rsidR="003A11A1" w:rsidRDefault="003A11A1" w:rsidP="003A11A1">
            <w:pPr>
              <w:pStyle w:val="EndnoteText"/>
            </w:pPr>
          </w:p>
        </w:tc>
      </w:tr>
      <w:tr w:rsidR="000326A6" w:rsidTr="00EB4056">
        <w:trPr>
          <w:trHeight w:val="720"/>
        </w:trPr>
        <w:tc>
          <w:tcPr>
            <w:tcW w:w="2160" w:type="dxa"/>
          </w:tcPr>
          <w:p w:rsidR="000326A6" w:rsidRDefault="000326A6" w:rsidP="003A11A1">
            <w:pPr>
              <w:autoSpaceDE w:val="0"/>
              <w:autoSpaceDN w:val="0"/>
              <w:adjustRightInd w:val="0"/>
              <w:rPr>
                <w:rFonts w:ascii="Calibri" w:hAnsi="Calibri" w:cs="Calibri"/>
                <w:sz w:val="18"/>
                <w:szCs w:val="18"/>
              </w:rPr>
            </w:pPr>
            <w:r>
              <w:rPr>
                <w:rFonts w:ascii="Calibri" w:hAnsi="Calibri" w:cs="Calibri"/>
                <w:sz w:val="18"/>
                <w:szCs w:val="18"/>
              </w:rPr>
              <w:t>Numbers of clients to be served</w:t>
            </w:r>
          </w:p>
          <w:p w:rsidR="000326A6" w:rsidRPr="00941953" w:rsidRDefault="00044808" w:rsidP="003A11A1">
            <w:pPr>
              <w:autoSpaceDE w:val="0"/>
              <w:autoSpaceDN w:val="0"/>
              <w:adjustRightInd w:val="0"/>
              <w:rPr>
                <w:rFonts w:ascii="Calibri" w:hAnsi="Calibri" w:cs="Calibri"/>
                <w:sz w:val="18"/>
                <w:szCs w:val="18"/>
              </w:rPr>
            </w:pPr>
            <w:r>
              <w:rPr>
                <w:rFonts w:ascii="Calibri" w:hAnsi="Calibri" w:cs="Calibri"/>
                <w:sz w:val="18"/>
                <w:szCs w:val="18"/>
              </w:rPr>
              <w:t>w</w:t>
            </w:r>
            <w:r w:rsidR="000326A6">
              <w:rPr>
                <w:rFonts w:ascii="Calibri" w:hAnsi="Calibri" w:cs="Calibri"/>
                <w:sz w:val="18"/>
                <w:szCs w:val="18"/>
              </w:rPr>
              <w:t>ith the contribution</w:t>
            </w:r>
          </w:p>
        </w:tc>
        <w:tc>
          <w:tcPr>
            <w:tcW w:w="5940" w:type="dxa"/>
          </w:tcPr>
          <w:p w:rsidR="000326A6" w:rsidRDefault="000326A6" w:rsidP="003A11A1">
            <w:pPr>
              <w:pStyle w:val="EndnoteText"/>
            </w:pPr>
          </w:p>
        </w:tc>
      </w:tr>
      <w:tr w:rsidR="003A11A1" w:rsidTr="00EB4056">
        <w:trPr>
          <w:trHeight w:val="720"/>
        </w:trPr>
        <w:tc>
          <w:tcPr>
            <w:tcW w:w="2160" w:type="dxa"/>
          </w:tcPr>
          <w:p w:rsidR="003A11A1" w:rsidRDefault="003A11A1" w:rsidP="003A11A1">
            <w:pPr>
              <w:autoSpaceDE w:val="0"/>
              <w:autoSpaceDN w:val="0"/>
              <w:adjustRightInd w:val="0"/>
            </w:pPr>
            <w:r w:rsidRPr="00941953">
              <w:rPr>
                <w:rFonts w:ascii="Calibri" w:hAnsi="Calibri" w:cs="Calibri"/>
                <w:sz w:val="18"/>
                <w:szCs w:val="18"/>
              </w:rPr>
              <w:t>Value of the contribution</w:t>
            </w:r>
            <w:r w:rsidR="000B512A">
              <w:rPr>
                <w:rFonts w:ascii="Calibri" w:hAnsi="Calibri" w:cs="Calibri"/>
                <w:sz w:val="18"/>
                <w:szCs w:val="18"/>
              </w:rPr>
              <w:t xml:space="preserve"> per client</w:t>
            </w:r>
          </w:p>
        </w:tc>
        <w:tc>
          <w:tcPr>
            <w:tcW w:w="5940" w:type="dxa"/>
          </w:tcPr>
          <w:p w:rsidR="003A11A1" w:rsidRDefault="003A11A1" w:rsidP="003A11A1">
            <w:pPr>
              <w:pStyle w:val="EndnoteText"/>
            </w:pPr>
          </w:p>
        </w:tc>
      </w:tr>
      <w:tr w:rsidR="000B512A" w:rsidTr="00EB4056">
        <w:trPr>
          <w:trHeight w:val="720"/>
        </w:trPr>
        <w:tc>
          <w:tcPr>
            <w:tcW w:w="2160" w:type="dxa"/>
          </w:tcPr>
          <w:p w:rsidR="000B512A" w:rsidRPr="00941953" w:rsidRDefault="000B512A" w:rsidP="003A11A1">
            <w:pPr>
              <w:autoSpaceDE w:val="0"/>
              <w:autoSpaceDN w:val="0"/>
              <w:adjustRightInd w:val="0"/>
              <w:rPr>
                <w:rFonts w:ascii="Calibri" w:hAnsi="Calibri" w:cs="Calibri"/>
                <w:sz w:val="18"/>
                <w:szCs w:val="18"/>
              </w:rPr>
            </w:pPr>
            <w:r>
              <w:rPr>
                <w:rFonts w:ascii="Calibri" w:hAnsi="Calibri" w:cs="Calibri"/>
                <w:sz w:val="18"/>
                <w:szCs w:val="18"/>
              </w:rPr>
              <w:t>Total value of the contribution</w:t>
            </w:r>
          </w:p>
        </w:tc>
        <w:tc>
          <w:tcPr>
            <w:tcW w:w="5940" w:type="dxa"/>
          </w:tcPr>
          <w:p w:rsidR="000B512A" w:rsidRDefault="000B512A" w:rsidP="003A11A1">
            <w:pPr>
              <w:pStyle w:val="EndnoteText"/>
            </w:pPr>
          </w:p>
        </w:tc>
      </w:tr>
      <w:tr w:rsidR="003A11A1" w:rsidTr="00EB4056">
        <w:trPr>
          <w:trHeight w:val="720"/>
        </w:trPr>
        <w:tc>
          <w:tcPr>
            <w:tcW w:w="2160" w:type="dxa"/>
          </w:tcPr>
          <w:p w:rsidR="003A11A1" w:rsidRDefault="003A11A1" w:rsidP="003A11A1">
            <w:pPr>
              <w:autoSpaceDE w:val="0"/>
              <w:autoSpaceDN w:val="0"/>
              <w:adjustRightInd w:val="0"/>
            </w:pPr>
            <w:r w:rsidRPr="00941953">
              <w:rPr>
                <w:rFonts w:ascii="Calibri" w:hAnsi="Calibri" w:cs="Calibri"/>
                <w:sz w:val="18"/>
                <w:szCs w:val="18"/>
              </w:rPr>
              <w:t>Name of project</w:t>
            </w:r>
          </w:p>
        </w:tc>
        <w:tc>
          <w:tcPr>
            <w:tcW w:w="5940" w:type="dxa"/>
          </w:tcPr>
          <w:p w:rsidR="003A11A1" w:rsidRDefault="003A11A1" w:rsidP="003A11A1">
            <w:pPr>
              <w:pStyle w:val="EndnoteText"/>
            </w:pPr>
          </w:p>
        </w:tc>
      </w:tr>
      <w:tr w:rsidR="003A11A1" w:rsidTr="00EB4056">
        <w:trPr>
          <w:trHeight w:val="720"/>
        </w:trPr>
        <w:tc>
          <w:tcPr>
            <w:tcW w:w="2160" w:type="dxa"/>
          </w:tcPr>
          <w:p w:rsidR="003A11A1" w:rsidRDefault="003A11A1" w:rsidP="003A11A1">
            <w:pPr>
              <w:autoSpaceDE w:val="0"/>
              <w:autoSpaceDN w:val="0"/>
              <w:adjustRightInd w:val="0"/>
            </w:pPr>
            <w:r w:rsidRPr="00941953">
              <w:rPr>
                <w:rFonts w:ascii="Calibri" w:hAnsi="Calibri" w:cs="Calibri"/>
                <w:sz w:val="18"/>
                <w:szCs w:val="18"/>
              </w:rPr>
              <w:t xml:space="preserve">Name of </w:t>
            </w:r>
            <w:r>
              <w:rPr>
                <w:rFonts w:ascii="Calibri" w:hAnsi="Calibri" w:cs="Calibri"/>
                <w:sz w:val="18"/>
                <w:szCs w:val="18"/>
              </w:rPr>
              <w:t xml:space="preserve"> project </w:t>
            </w:r>
            <w:r w:rsidRPr="00941953">
              <w:rPr>
                <w:rFonts w:ascii="Calibri" w:hAnsi="Calibri" w:cs="Calibri"/>
                <w:sz w:val="18"/>
                <w:szCs w:val="18"/>
              </w:rPr>
              <w:t>sponsor</w:t>
            </w:r>
            <w:r>
              <w:rPr>
                <w:rFonts w:ascii="Calibri" w:hAnsi="Calibri" w:cs="Calibri"/>
                <w:sz w:val="18"/>
                <w:szCs w:val="18"/>
              </w:rPr>
              <w:t xml:space="preserve"> agency</w:t>
            </w:r>
          </w:p>
        </w:tc>
        <w:tc>
          <w:tcPr>
            <w:tcW w:w="5940" w:type="dxa"/>
          </w:tcPr>
          <w:p w:rsidR="003A11A1" w:rsidRDefault="003A11A1" w:rsidP="003A11A1">
            <w:pPr>
              <w:pStyle w:val="EndnoteText"/>
            </w:pPr>
          </w:p>
        </w:tc>
      </w:tr>
      <w:tr w:rsidR="003A11A1" w:rsidTr="00EB4056">
        <w:trPr>
          <w:trHeight w:val="720"/>
        </w:trPr>
        <w:tc>
          <w:tcPr>
            <w:tcW w:w="2160" w:type="dxa"/>
          </w:tcPr>
          <w:p w:rsidR="003A11A1" w:rsidRPr="00941953" w:rsidRDefault="003A11A1" w:rsidP="003A11A1">
            <w:pPr>
              <w:autoSpaceDE w:val="0"/>
              <w:autoSpaceDN w:val="0"/>
              <w:adjustRightInd w:val="0"/>
              <w:rPr>
                <w:rFonts w:ascii="Calibri" w:hAnsi="Calibri" w:cs="Calibri"/>
                <w:sz w:val="18"/>
                <w:szCs w:val="18"/>
              </w:rPr>
            </w:pPr>
            <w:r w:rsidRPr="00941953">
              <w:rPr>
                <w:rFonts w:ascii="Calibri" w:hAnsi="Calibri" w:cs="Calibri"/>
                <w:sz w:val="18"/>
                <w:szCs w:val="18"/>
              </w:rPr>
              <w:t>Date the contribution</w:t>
            </w:r>
          </w:p>
          <w:p w:rsidR="003A11A1" w:rsidRDefault="003A11A1" w:rsidP="00EC6454">
            <w:pPr>
              <w:pStyle w:val="EndnoteText"/>
            </w:pPr>
            <w:r w:rsidRPr="00941953">
              <w:rPr>
                <w:rFonts w:ascii="Calibri" w:hAnsi="Calibri" w:cs="Calibri"/>
                <w:sz w:val="18"/>
                <w:szCs w:val="18"/>
              </w:rPr>
              <w:t>will be available</w:t>
            </w:r>
            <w:r w:rsidR="00EC6454">
              <w:rPr>
                <w:rStyle w:val="FootnoteReference"/>
                <w:rFonts w:ascii="Calibri" w:hAnsi="Calibri" w:cs="Calibri"/>
                <w:sz w:val="18"/>
                <w:szCs w:val="18"/>
              </w:rPr>
              <w:footnoteReference w:id="2"/>
            </w:r>
          </w:p>
        </w:tc>
        <w:tc>
          <w:tcPr>
            <w:tcW w:w="5940" w:type="dxa"/>
          </w:tcPr>
          <w:p w:rsidR="003A11A1" w:rsidRDefault="003A11A1" w:rsidP="003A11A1">
            <w:pPr>
              <w:pStyle w:val="EndnoteText"/>
            </w:pPr>
            <w:r w:rsidRPr="00941953">
              <w:rPr>
                <w:rFonts w:ascii="Calibri" w:hAnsi="Calibri" w:cs="Calibri"/>
                <w:sz w:val="18"/>
                <w:szCs w:val="18"/>
              </w:rPr>
              <w:t>[________],2014 through [________],2015</w:t>
            </w:r>
          </w:p>
        </w:tc>
      </w:tr>
      <w:tr w:rsidR="003A11A1" w:rsidTr="00EB4056">
        <w:trPr>
          <w:trHeight w:val="720"/>
        </w:trPr>
        <w:tc>
          <w:tcPr>
            <w:tcW w:w="2160" w:type="dxa"/>
          </w:tcPr>
          <w:p w:rsidR="003A11A1" w:rsidRPr="00941953" w:rsidRDefault="003A11A1" w:rsidP="003A11A1">
            <w:pPr>
              <w:autoSpaceDE w:val="0"/>
              <w:autoSpaceDN w:val="0"/>
              <w:adjustRightInd w:val="0"/>
              <w:rPr>
                <w:rFonts w:ascii="Calibri" w:hAnsi="Calibri" w:cs="Calibri"/>
                <w:sz w:val="18"/>
                <w:szCs w:val="18"/>
              </w:rPr>
            </w:pPr>
            <w:r w:rsidRPr="00941953">
              <w:rPr>
                <w:rFonts w:ascii="Calibri" w:hAnsi="Calibri" w:cs="Calibri"/>
                <w:sz w:val="18"/>
                <w:szCs w:val="18"/>
              </w:rPr>
              <w:t xml:space="preserve">Name of person authorized to </w:t>
            </w:r>
          </w:p>
          <w:p w:rsidR="003A11A1" w:rsidRDefault="003A11A1" w:rsidP="003A11A1">
            <w:pPr>
              <w:pStyle w:val="EndnoteText"/>
            </w:pPr>
            <w:r w:rsidRPr="00941953">
              <w:rPr>
                <w:rFonts w:ascii="Calibri" w:hAnsi="Calibri" w:cs="Calibri"/>
                <w:sz w:val="18"/>
                <w:szCs w:val="18"/>
              </w:rPr>
              <w:t>commit these resources</w:t>
            </w:r>
          </w:p>
        </w:tc>
        <w:tc>
          <w:tcPr>
            <w:tcW w:w="5940" w:type="dxa"/>
          </w:tcPr>
          <w:p w:rsidR="003A11A1" w:rsidRDefault="003A11A1" w:rsidP="003A11A1">
            <w:pPr>
              <w:pStyle w:val="EndnoteText"/>
            </w:pPr>
          </w:p>
        </w:tc>
      </w:tr>
      <w:tr w:rsidR="003A11A1" w:rsidTr="00EB4056">
        <w:trPr>
          <w:trHeight w:val="720"/>
        </w:trPr>
        <w:tc>
          <w:tcPr>
            <w:tcW w:w="2160" w:type="dxa"/>
          </w:tcPr>
          <w:p w:rsidR="003A11A1" w:rsidRDefault="003A11A1" w:rsidP="003A11A1">
            <w:pPr>
              <w:autoSpaceDE w:val="0"/>
              <w:autoSpaceDN w:val="0"/>
              <w:adjustRightInd w:val="0"/>
            </w:pPr>
            <w:r w:rsidRPr="00941953">
              <w:rPr>
                <w:rFonts w:ascii="Calibri" w:hAnsi="Calibri" w:cs="Calibri"/>
                <w:sz w:val="18"/>
                <w:szCs w:val="18"/>
              </w:rPr>
              <w:t>Title of person authorized to commit</w:t>
            </w:r>
            <w:r>
              <w:rPr>
                <w:rFonts w:ascii="Calibri" w:hAnsi="Calibri" w:cs="Calibri"/>
                <w:sz w:val="18"/>
                <w:szCs w:val="18"/>
              </w:rPr>
              <w:t xml:space="preserve"> </w:t>
            </w:r>
            <w:r w:rsidRPr="00941953">
              <w:rPr>
                <w:rFonts w:ascii="Calibri" w:hAnsi="Calibri" w:cs="Calibri"/>
                <w:sz w:val="18"/>
                <w:szCs w:val="18"/>
              </w:rPr>
              <w:t>these resources.</w:t>
            </w:r>
          </w:p>
        </w:tc>
        <w:tc>
          <w:tcPr>
            <w:tcW w:w="5940" w:type="dxa"/>
          </w:tcPr>
          <w:p w:rsidR="003A11A1" w:rsidRDefault="003A11A1" w:rsidP="003A11A1">
            <w:pPr>
              <w:pStyle w:val="EndnoteText"/>
            </w:pPr>
          </w:p>
        </w:tc>
      </w:tr>
      <w:tr w:rsidR="003A11A1" w:rsidTr="00EB4056">
        <w:trPr>
          <w:trHeight w:val="720"/>
        </w:trPr>
        <w:tc>
          <w:tcPr>
            <w:tcW w:w="2160" w:type="dxa"/>
          </w:tcPr>
          <w:p w:rsidR="003A11A1" w:rsidRPr="00941953" w:rsidRDefault="003A11A1" w:rsidP="003A11A1">
            <w:pPr>
              <w:autoSpaceDE w:val="0"/>
              <w:autoSpaceDN w:val="0"/>
              <w:adjustRightInd w:val="0"/>
              <w:rPr>
                <w:rFonts w:ascii="Calibri" w:hAnsi="Calibri" w:cs="Calibri"/>
                <w:sz w:val="18"/>
                <w:szCs w:val="18"/>
              </w:rPr>
            </w:pPr>
            <w:r w:rsidRPr="00941953">
              <w:rPr>
                <w:rFonts w:ascii="Calibri" w:hAnsi="Calibri" w:cs="Calibri"/>
                <w:sz w:val="18"/>
                <w:szCs w:val="18"/>
              </w:rPr>
              <w:t>Signature of person authorized to</w:t>
            </w:r>
          </w:p>
          <w:p w:rsidR="003A11A1" w:rsidRDefault="003A11A1" w:rsidP="003A11A1">
            <w:pPr>
              <w:autoSpaceDE w:val="0"/>
              <w:autoSpaceDN w:val="0"/>
              <w:adjustRightInd w:val="0"/>
            </w:pPr>
            <w:r w:rsidRPr="00941953">
              <w:rPr>
                <w:rFonts w:ascii="Calibri" w:hAnsi="Calibri" w:cs="Calibri"/>
                <w:sz w:val="18"/>
                <w:szCs w:val="18"/>
              </w:rPr>
              <w:t>commit these resources.</w:t>
            </w:r>
          </w:p>
        </w:tc>
        <w:tc>
          <w:tcPr>
            <w:tcW w:w="5940" w:type="dxa"/>
          </w:tcPr>
          <w:p w:rsidR="003A11A1" w:rsidRDefault="003A11A1" w:rsidP="003A11A1">
            <w:pPr>
              <w:pStyle w:val="EndnoteText"/>
            </w:pPr>
          </w:p>
        </w:tc>
      </w:tr>
      <w:tr w:rsidR="003A11A1" w:rsidTr="00EB4056">
        <w:trPr>
          <w:trHeight w:val="720"/>
        </w:trPr>
        <w:tc>
          <w:tcPr>
            <w:tcW w:w="2160" w:type="dxa"/>
          </w:tcPr>
          <w:p w:rsidR="003A11A1" w:rsidRPr="00941953" w:rsidRDefault="003A11A1" w:rsidP="003A11A1">
            <w:pPr>
              <w:autoSpaceDE w:val="0"/>
              <w:autoSpaceDN w:val="0"/>
              <w:adjustRightInd w:val="0"/>
              <w:rPr>
                <w:rFonts w:ascii="Calibri" w:hAnsi="Calibri" w:cs="Calibri"/>
                <w:sz w:val="18"/>
                <w:szCs w:val="18"/>
              </w:rPr>
            </w:pPr>
            <w:r w:rsidRPr="00941953">
              <w:rPr>
                <w:rFonts w:ascii="Calibri" w:hAnsi="Calibri" w:cs="Calibri"/>
                <w:sz w:val="18"/>
                <w:szCs w:val="18"/>
              </w:rPr>
              <w:t>Date</w:t>
            </w:r>
          </w:p>
          <w:p w:rsidR="003A11A1" w:rsidRPr="00941953" w:rsidRDefault="003A11A1" w:rsidP="003A11A1">
            <w:pPr>
              <w:autoSpaceDE w:val="0"/>
              <w:autoSpaceDN w:val="0"/>
              <w:adjustRightInd w:val="0"/>
              <w:rPr>
                <w:rFonts w:ascii="Calibri" w:hAnsi="Calibri" w:cs="Calibri"/>
                <w:sz w:val="18"/>
                <w:szCs w:val="18"/>
              </w:rPr>
            </w:pPr>
          </w:p>
        </w:tc>
        <w:tc>
          <w:tcPr>
            <w:tcW w:w="5940" w:type="dxa"/>
          </w:tcPr>
          <w:p w:rsidR="003A11A1" w:rsidRDefault="003A11A1" w:rsidP="003A11A1">
            <w:pPr>
              <w:pStyle w:val="EndnoteText"/>
            </w:pPr>
          </w:p>
        </w:tc>
      </w:tr>
    </w:tbl>
    <w:p w:rsidR="00EC6454" w:rsidRDefault="00CB3C93" w:rsidP="00587EA1">
      <w:pPr>
        <w:autoSpaceDE w:val="0"/>
        <w:autoSpaceDN w:val="0"/>
        <w:adjustRightInd w:val="0"/>
        <w:spacing w:after="0" w:line="240" w:lineRule="auto"/>
        <w:rPr>
          <w:rFonts w:ascii="Calibri" w:hAnsi="Calibri" w:cs="Calibri"/>
          <w:sz w:val="18"/>
          <w:szCs w:val="18"/>
        </w:rPr>
      </w:pPr>
      <w:r w:rsidRPr="00941953">
        <w:rPr>
          <w:rFonts w:ascii="Calibri" w:hAnsi="Calibri" w:cs="Calibri"/>
          <w:sz w:val="18"/>
          <w:szCs w:val="18"/>
        </w:rPr>
        <w:t xml:space="preserve">                                           </w:t>
      </w:r>
    </w:p>
    <w:p w:rsidR="00EC6454" w:rsidRDefault="00EC6454" w:rsidP="00EC6454">
      <w:pPr>
        <w:rPr>
          <w:rFonts w:ascii="Calibri" w:hAnsi="Calibri" w:cs="Calibri"/>
          <w:sz w:val="18"/>
          <w:szCs w:val="18"/>
        </w:rPr>
      </w:pPr>
    </w:p>
    <w:p w:rsidR="00CB3C93" w:rsidRDefault="00EC6454" w:rsidP="00EC6454">
      <w:pPr>
        <w:tabs>
          <w:tab w:val="left" w:pos="1256"/>
        </w:tabs>
        <w:rPr>
          <w:rFonts w:ascii="Calibri" w:hAnsi="Calibri" w:cs="Calibri"/>
          <w:sz w:val="18"/>
          <w:szCs w:val="18"/>
        </w:rPr>
      </w:pPr>
      <w:r>
        <w:rPr>
          <w:rFonts w:ascii="Calibri" w:hAnsi="Calibri" w:cs="Calibri"/>
          <w:sz w:val="18"/>
          <w:szCs w:val="18"/>
        </w:rPr>
        <w:tab/>
      </w:r>
    </w:p>
    <w:p w:rsidR="00EC6454" w:rsidRPr="00EC6454" w:rsidRDefault="00EC6454" w:rsidP="00EC6454">
      <w:pPr>
        <w:tabs>
          <w:tab w:val="left" w:pos="1256"/>
        </w:tabs>
        <w:rPr>
          <w:rFonts w:ascii="Calibri" w:hAnsi="Calibri" w:cs="Calibri"/>
          <w:sz w:val="18"/>
          <w:szCs w:val="18"/>
        </w:rPr>
      </w:pPr>
    </w:p>
    <w:sectPr w:rsidR="00EC6454" w:rsidRPr="00EC6454" w:rsidSect="001C1E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C9" w:rsidRDefault="00127FC9" w:rsidP="00C53C59">
      <w:pPr>
        <w:spacing w:after="0" w:line="240" w:lineRule="auto"/>
      </w:pPr>
      <w:r>
        <w:separator/>
      </w:r>
    </w:p>
  </w:endnote>
  <w:endnote w:type="continuationSeparator" w:id="0">
    <w:p w:rsidR="00127FC9" w:rsidRDefault="00127FC9" w:rsidP="00C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532"/>
      <w:docPartObj>
        <w:docPartGallery w:val="Page Numbers (Bottom of Page)"/>
        <w:docPartUnique/>
      </w:docPartObj>
    </w:sdtPr>
    <w:sdtContent>
      <w:p w:rsidR="00127FC9" w:rsidRDefault="00127FC9">
        <w:pPr>
          <w:pStyle w:val="Footer"/>
          <w:jc w:val="center"/>
        </w:pPr>
        <w:r>
          <w:fldChar w:fldCharType="begin"/>
        </w:r>
        <w:r>
          <w:instrText xml:space="preserve"> PAGE   \* MERGEFORMAT </w:instrText>
        </w:r>
        <w:r>
          <w:fldChar w:fldCharType="separate"/>
        </w:r>
        <w:r w:rsidR="006C6DDF">
          <w:rPr>
            <w:noProof/>
          </w:rPr>
          <w:t>1</w:t>
        </w:r>
        <w:r>
          <w:rPr>
            <w:noProof/>
          </w:rPr>
          <w:fldChar w:fldCharType="end"/>
        </w:r>
      </w:p>
    </w:sdtContent>
  </w:sdt>
  <w:p w:rsidR="00127FC9" w:rsidRDefault="00127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C9" w:rsidRDefault="00127FC9" w:rsidP="00C53C59">
      <w:pPr>
        <w:spacing w:after="0" w:line="240" w:lineRule="auto"/>
      </w:pPr>
      <w:r>
        <w:separator/>
      </w:r>
    </w:p>
  </w:footnote>
  <w:footnote w:type="continuationSeparator" w:id="0">
    <w:p w:rsidR="00127FC9" w:rsidRDefault="00127FC9" w:rsidP="00C53C59">
      <w:pPr>
        <w:spacing w:after="0" w:line="240" w:lineRule="auto"/>
      </w:pPr>
      <w:r>
        <w:continuationSeparator/>
      </w:r>
    </w:p>
  </w:footnote>
  <w:footnote w:id="1">
    <w:p w:rsidR="00EC6454" w:rsidRDefault="00EC6454">
      <w:pPr>
        <w:pStyle w:val="FootnoteText"/>
      </w:pPr>
      <w:r>
        <w:rPr>
          <w:rStyle w:val="FootnoteReference"/>
        </w:rPr>
        <w:footnoteRef/>
      </w:r>
      <w:r>
        <w:t xml:space="preserve"> </w:t>
      </w:r>
      <w:proofErr w:type="gramStart"/>
      <w:r w:rsidRPr="00DE3C48">
        <w:rPr>
          <w:sz w:val="18"/>
          <w:szCs w:val="18"/>
        </w:rPr>
        <w:t>E.g., cash (contributed by recipient agency only), childcare, case management, etc.</w:t>
      </w:r>
      <w:proofErr w:type="gramEnd"/>
    </w:p>
  </w:footnote>
  <w:footnote w:id="2">
    <w:p w:rsidR="00EC6454" w:rsidRDefault="00EC6454">
      <w:pPr>
        <w:pStyle w:val="FootnoteText"/>
      </w:pPr>
      <w:r>
        <w:rPr>
          <w:rStyle w:val="FootnoteReference"/>
        </w:rPr>
        <w:footnoteRef/>
      </w:r>
      <w:r>
        <w:t xml:space="preserve"> </w:t>
      </w:r>
      <w:r w:rsidRPr="00DE3C48">
        <w:rPr>
          <w:sz w:val="18"/>
          <w:szCs w:val="18"/>
        </w:rPr>
        <w:t>For renewals, this date must coincide with your 2014-2015 operating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0B" w:rsidRPr="00661E0B" w:rsidRDefault="00661E0B" w:rsidP="00661E0B">
    <w:pPr>
      <w:pStyle w:val="Heading1"/>
      <w:jc w:val="center"/>
      <w:rPr>
        <w:color w:val="A6A6A6" w:themeColor="background1" w:themeShade="A6"/>
      </w:rPr>
    </w:pPr>
    <w:r w:rsidRPr="00661E0B">
      <w:rPr>
        <w:color w:val="A6A6A6" w:themeColor="background1" w:themeShade="A6"/>
      </w:rPr>
      <w:t>HAMPDEN COUNTY CONTINUUM OF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5DA"/>
    <w:multiLevelType w:val="hybridMultilevel"/>
    <w:tmpl w:val="CC546EAC"/>
    <w:lvl w:ilvl="0" w:tplc="952A04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C1873"/>
    <w:multiLevelType w:val="hybridMultilevel"/>
    <w:tmpl w:val="69F8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C0E45"/>
    <w:multiLevelType w:val="hybridMultilevel"/>
    <w:tmpl w:val="83946E44"/>
    <w:lvl w:ilvl="0" w:tplc="BBC04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A7F16"/>
    <w:multiLevelType w:val="hybridMultilevel"/>
    <w:tmpl w:val="933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D148B"/>
    <w:multiLevelType w:val="hybridMultilevel"/>
    <w:tmpl w:val="33466C02"/>
    <w:lvl w:ilvl="0" w:tplc="42C4E412">
      <w:start w:val="2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E729D"/>
    <w:multiLevelType w:val="hybridMultilevel"/>
    <w:tmpl w:val="7F94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844A8"/>
    <w:multiLevelType w:val="hybridMultilevel"/>
    <w:tmpl w:val="5FA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913BB"/>
    <w:multiLevelType w:val="hybridMultilevel"/>
    <w:tmpl w:val="3DEC0164"/>
    <w:lvl w:ilvl="0" w:tplc="04090001">
      <w:start w:val="1"/>
      <w:numFmt w:val="bullet"/>
      <w:lvlText w:val=""/>
      <w:lvlJc w:val="left"/>
      <w:pPr>
        <w:ind w:left="360" w:hanging="360"/>
      </w:pPr>
      <w:rPr>
        <w:rFonts w:ascii="Symbol" w:hAnsi="Symbol" w:hint="default"/>
      </w:rPr>
    </w:lvl>
    <w:lvl w:ilvl="1" w:tplc="818C44DA">
      <w:start w:val="5"/>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3304FE"/>
    <w:multiLevelType w:val="hybridMultilevel"/>
    <w:tmpl w:val="5E6A84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36C0061"/>
    <w:multiLevelType w:val="hybridMultilevel"/>
    <w:tmpl w:val="80A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5"/>
  </w:num>
  <w:num w:numId="6">
    <w:abstractNumId w:val="0"/>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A7"/>
    <w:rsid w:val="000326A6"/>
    <w:rsid w:val="00044808"/>
    <w:rsid w:val="000A352C"/>
    <w:rsid w:val="000B512A"/>
    <w:rsid w:val="000C3EC9"/>
    <w:rsid w:val="0010233C"/>
    <w:rsid w:val="00107897"/>
    <w:rsid w:val="001125B5"/>
    <w:rsid w:val="00127FC9"/>
    <w:rsid w:val="00135D42"/>
    <w:rsid w:val="0015644D"/>
    <w:rsid w:val="0018507B"/>
    <w:rsid w:val="0019255F"/>
    <w:rsid w:val="001C1E4B"/>
    <w:rsid w:val="001D750C"/>
    <w:rsid w:val="001D7E06"/>
    <w:rsid w:val="00212554"/>
    <w:rsid w:val="00217E24"/>
    <w:rsid w:val="002C6E91"/>
    <w:rsid w:val="002F2707"/>
    <w:rsid w:val="0035531B"/>
    <w:rsid w:val="0036193E"/>
    <w:rsid w:val="003A11A1"/>
    <w:rsid w:val="003B2790"/>
    <w:rsid w:val="004127A7"/>
    <w:rsid w:val="004225C8"/>
    <w:rsid w:val="00462639"/>
    <w:rsid w:val="00470587"/>
    <w:rsid w:val="00472816"/>
    <w:rsid w:val="004B6326"/>
    <w:rsid w:val="004F22A0"/>
    <w:rsid w:val="004F5D6A"/>
    <w:rsid w:val="00531812"/>
    <w:rsid w:val="00531FAC"/>
    <w:rsid w:val="0056387D"/>
    <w:rsid w:val="00587EA1"/>
    <w:rsid w:val="005C5725"/>
    <w:rsid w:val="0060645B"/>
    <w:rsid w:val="00661E0B"/>
    <w:rsid w:val="006C6DDF"/>
    <w:rsid w:val="006F0211"/>
    <w:rsid w:val="00707FA1"/>
    <w:rsid w:val="0071690B"/>
    <w:rsid w:val="0075559D"/>
    <w:rsid w:val="007C5282"/>
    <w:rsid w:val="007D0863"/>
    <w:rsid w:val="007D1C79"/>
    <w:rsid w:val="00831C84"/>
    <w:rsid w:val="00840444"/>
    <w:rsid w:val="008727CA"/>
    <w:rsid w:val="00882EB3"/>
    <w:rsid w:val="008E6D43"/>
    <w:rsid w:val="008E76C1"/>
    <w:rsid w:val="00923695"/>
    <w:rsid w:val="00933C1C"/>
    <w:rsid w:val="00941953"/>
    <w:rsid w:val="0096506A"/>
    <w:rsid w:val="0097470B"/>
    <w:rsid w:val="00A231FB"/>
    <w:rsid w:val="00A43694"/>
    <w:rsid w:val="00A9526E"/>
    <w:rsid w:val="00A960F8"/>
    <w:rsid w:val="00AB7B96"/>
    <w:rsid w:val="00AE3381"/>
    <w:rsid w:val="00B1548C"/>
    <w:rsid w:val="00B32F12"/>
    <w:rsid w:val="00B57239"/>
    <w:rsid w:val="00B60CEC"/>
    <w:rsid w:val="00B63751"/>
    <w:rsid w:val="00B705E7"/>
    <w:rsid w:val="00BA2961"/>
    <w:rsid w:val="00BC195A"/>
    <w:rsid w:val="00BC4A9D"/>
    <w:rsid w:val="00BF46B7"/>
    <w:rsid w:val="00C14FA4"/>
    <w:rsid w:val="00C157EE"/>
    <w:rsid w:val="00C53C59"/>
    <w:rsid w:val="00C66969"/>
    <w:rsid w:val="00C70D95"/>
    <w:rsid w:val="00C72E0B"/>
    <w:rsid w:val="00C93B29"/>
    <w:rsid w:val="00CB3C93"/>
    <w:rsid w:val="00D0697C"/>
    <w:rsid w:val="00D27592"/>
    <w:rsid w:val="00D43AAB"/>
    <w:rsid w:val="00D44FCA"/>
    <w:rsid w:val="00DC662A"/>
    <w:rsid w:val="00DD04DE"/>
    <w:rsid w:val="00DE28B4"/>
    <w:rsid w:val="00DE3C48"/>
    <w:rsid w:val="00E23401"/>
    <w:rsid w:val="00E93911"/>
    <w:rsid w:val="00EB4056"/>
    <w:rsid w:val="00EB7902"/>
    <w:rsid w:val="00EC6454"/>
    <w:rsid w:val="00EE4619"/>
    <w:rsid w:val="00F306B6"/>
    <w:rsid w:val="00F5347C"/>
    <w:rsid w:val="00F755EE"/>
    <w:rsid w:val="00FC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A7"/>
    <w:pPr>
      <w:ind w:left="720"/>
      <w:contextualSpacing/>
    </w:pPr>
  </w:style>
  <w:style w:type="paragraph" w:styleId="Title">
    <w:name w:val="Title"/>
    <w:basedOn w:val="Normal"/>
    <w:next w:val="Normal"/>
    <w:link w:val="TitleChar"/>
    <w:uiPriority w:val="10"/>
    <w:qFormat/>
    <w:rsid w:val="00563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8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17E24"/>
    <w:rPr>
      <w:sz w:val="16"/>
      <w:szCs w:val="16"/>
    </w:rPr>
  </w:style>
  <w:style w:type="paragraph" w:styleId="CommentText">
    <w:name w:val="annotation text"/>
    <w:basedOn w:val="Normal"/>
    <w:link w:val="CommentTextChar"/>
    <w:uiPriority w:val="99"/>
    <w:semiHidden/>
    <w:unhideWhenUsed/>
    <w:rsid w:val="00217E24"/>
    <w:pPr>
      <w:spacing w:line="240" w:lineRule="auto"/>
    </w:pPr>
    <w:rPr>
      <w:sz w:val="20"/>
      <w:szCs w:val="20"/>
    </w:rPr>
  </w:style>
  <w:style w:type="character" w:customStyle="1" w:styleId="CommentTextChar">
    <w:name w:val="Comment Text Char"/>
    <w:basedOn w:val="DefaultParagraphFont"/>
    <w:link w:val="CommentText"/>
    <w:uiPriority w:val="99"/>
    <w:semiHidden/>
    <w:rsid w:val="00217E24"/>
    <w:rPr>
      <w:sz w:val="20"/>
      <w:szCs w:val="20"/>
    </w:rPr>
  </w:style>
  <w:style w:type="paragraph" w:styleId="CommentSubject">
    <w:name w:val="annotation subject"/>
    <w:basedOn w:val="CommentText"/>
    <w:next w:val="CommentText"/>
    <w:link w:val="CommentSubjectChar"/>
    <w:uiPriority w:val="99"/>
    <w:semiHidden/>
    <w:unhideWhenUsed/>
    <w:rsid w:val="00217E24"/>
    <w:rPr>
      <w:b/>
      <w:bCs/>
    </w:rPr>
  </w:style>
  <w:style w:type="character" w:customStyle="1" w:styleId="CommentSubjectChar">
    <w:name w:val="Comment Subject Char"/>
    <w:basedOn w:val="CommentTextChar"/>
    <w:link w:val="CommentSubject"/>
    <w:uiPriority w:val="99"/>
    <w:semiHidden/>
    <w:rsid w:val="00217E24"/>
    <w:rPr>
      <w:b/>
      <w:bCs/>
      <w:sz w:val="20"/>
      <w:szCs w:val="20"/>
    </w:rPr>
  </w:style>
  <w:style w:type="paragraph" w:styleId="BalloonText">
    <w:name w:val="Balloon Text"/>
    <w:basedOn w:val="Normal"/>
    <w:link w:val="BalloonTextChar"/>
    <w:uiPriority w:val="99"/>
    <w:semiHidden/>
    <w:unhideWhenUsed/>
    <w:rsid w:val="0021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24"/>
    <w:rPr>
      <w:rFonts w:ascii="Tahoma" w:hAnsi="Tahoma" w:cs="Tahoma"/>
      <w:sz w:val="16"/>
      <w:szCs w:val="16"/>
    </w:rPr>
  </w:style>
  <w:style w:type="paragraph" w:styleId="Header">
    <w:name w:val="header"/>
    <w:basedOn w:val="Normal"/>
    <w:link w:val="HeaderChar"/>
    <w:uiPriority w:val="99"/>
    <w:unhideWhenUsed/>
    <w:rsid w:val="00C5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59"/>
  </w:style>
  <w:style w:type="paragraph" w:styleId="Footer">
    <w:name w:val="footer"/>
    <w:basedOn w:val="Normal"/>
    <w:link w:val="FooterChar"/>
    <w:uiPriority w:val="99"/>
    <w:unhideWhenUsed/>
    <w:rsid w:val="00C5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59"/>
  </w:style>
  <w:style w:type="paragraph" w:styleId="DocumentMap">
    <w:name w:val="Document Map"/>
    <w:basedOn w:val="Normal"/>
    <w:link w:val="DocumentMapChar"/>
    <w:uiPriority w:val="99"/>
    <w:semiHidden/>
    <w:unhideWhenUsed/>
    <w:rsid w:val="00587E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7EA1"/>
    <w:rPr>
      <w:rFonts w:ascii="Tahoma" w:hAnsi="Tahoma" w:cs="Tahoma"/>
      <w:sz w:val="16"/>
      <w:szCs w:val="16"/>
    </w:rPr>
  </w:style>
  <w:style w:type="paragraph" w:styleId="EndnoteText">
    <w:name w:val="endnote text"/>
    <w:basedOn w:val="Normal"/>
    <w:link w:val="EndnoteTextChar"/>
    <w:uiPriority w:val="99"/>
    <w:unhideWhenUsed/>
    <w:rsid w:val="00CB3C93"/>
    <w:pPr>
      <w:spacing w:after="0" w:line="240" w:lineRule="auto"/>
    </w:pPr>
    <w:rPr>
      <w:sz w:val="20"/>
      <w:szCs w:val="20"/>
    </w:rPr>
  </w:style>
  <w:style w:type="character" w:customStyle="1" w:styleId="EndnoteTextChar">
    <w:name w:val="Endnote Text Char"/>
    <w:basedOn w:val="DefaultParagraphFont"/>
    <w:link w:val="EndnoteText"/>
    <w:uiPriority w:val="99"/>
    <w:rsid w:val="00CB3C93"/>
    <w:rPr>
      <w:sz w:val="20"/>
      <w:szCs w:val="20"/>
    </w:rPr>
  </w:style>
  <w:style w:type="character" w:styleId="EndnoteReference">
    <w:name w:val="endnote reference"/>
    <w:basedOn w:val="DefaultParagraphFont"/>
    <w:uiPriority w:val="99"/>
    <w:semiHidden/>
    <w:unhideWhenUsed/>
    <w:rsid w:val="00CB3C93"/>
    <w:rPr>
      <w:vertAlign w:val="superscript"/>
    </w:rPr>
  </w:style>
  <w:style w:type="table" w:styleId="TableGrid">
    <w:name w:val="Table Grid"/>
    <w:basedOn w:val="TableNormal"/>
    <w:uiPriority w:val="59"/>
    <w:rsid w:val="00941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57EE"/>
    <w:pPr>
      <w:spacing w:after="0" w:line="240" w:lineRule="auto"/>
    </w:pPr>
  </w:style>
  <w:style w:type="character" w:styleId="Hyperlink">
    <w:name w:val="Hyperlink"/>
    <w:basedOn w:val="DefaultParagraphFont"/>
    <w:uiPriority w:val="99"/>
    <w:unhideWhenUsed/>
    <w:rsid w:val="00135D42"/>
    <w:rPr>
      <w:color w:val="0000FF"/>
      <w:u w:val="single"/>
    </w:rPr>
  </w:style>
  <w:style w:type="paragraph" w:styleId="FootnoteText">
    <w:name w:val="footnote text"/>
    <w:basedOn w:val="Normal"/>
    <w:link w:val="FootnoteTextChar"/>
    <w:uiPriority w:val="99"/>
    <w:semiHidden/>
    <w:unhideWhenUsed/>
    <w:rsid w:val="00EC6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454"/>
    <w:rPr>
      <w:sz w:val="20"/>
      <w:szCs w:val="20"/>
    </w:rPr>
  </w:style>
  <w:style w:type="character" w:styleId="FootnoteReference">
    <w:name w:val="footnote reference"/>
    <w:basedOn w:val="DefaultParagraphFont"/>
    <w:uiPriority w:val="99"/>
    <w:semiHidden/>
    <w:unhideWhenUsed/>
    <w:rsid w:val="00EC6454"/>
    <w:rPr>
      <w:vertAlign w:val="superscript"/>
    </w:rPr>
  </w:style>
  <w:style w:type="character" w:customStyle="1" w:styleId="Heading1Char">
    <w:name w:val="Heading 1 Char"/>
    <w:basedOn w:val="DefaultParagraphFont"/>
    <w:link w:val="Heading1"/>
    <w:uiPriority w:val="9"/>
    <w:rsid w:val="00661E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A7"/>
    <w:pPr>
      <w:ind w:left="720"/>
      <w:contextualSpacing/>
    </w:pPr>
  </w:style>
  <w:style w:type="paragraph" w:styleId="Title">
    <w:name w:val="Title"/>
    <w:basedOn w:val="Normal"/>
    <w:next w:val="Normal"/>
    <w:link w:val="TitleChar"/>
    <w:uiPriority w:val="10"/>
    <w:qFormat/>
    <w:rsid w:val="00563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87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17E24"/>
    <w:rPr>
      <w:sz w:val="16"/>
      <w:szCs w:val="16"/>
    </w:rPr>
  </w:style>
  <w:style w:type="paragraph" w:styleId="CommentText">
    <w:name w:val="annotation text"/>
    <w:basedOn w:val="Normal"/>
    <w:link w:val="CommentTextChar"/>
    <w:uiPriority w:val="99"/>
    <w:semiHidden/>
    <w:unhideWhenUsed/>
    <w:rsid w:val="00217E24"/>
    <w:pPr>
      <w:spacing w:line="240" w:lineRule="auto"/>
    </w:pPr>
    <w:rPr>
      <w:sz w:val="20"/>
      <w:szCs w:val="20"/>
    </w:rPr>
  </w:style>
  <w:style w:type="character" w:customStyle="1" w:styleId="CommentTextChar">
    <w:name w:val="Comment Text Char"/>
    <w:basedOn w:val="DefaultParagraphFont"/>
    <w:link w:val="CommentText"/>
    <w:uiPriority w:val="99"/>
    <w:semiHidden/>
    <w:rsid w:val="00217E24"/>
    <w:rPr>
      <w:sz w:val="20"/>
      <w:szCs w:val="20"/>
    </w:rPr>
  </w:style>
  <w:style w:type="paragraph" w:styleId="CommentSubject">
    <w:name w:val="annotation subject"/>
    <w:basedOn w:val="CommentText"/>
    <w:next w:val="CommentText"/>
    <w:link w:val="CommentSubjectChar"/>
    <w:uiPriority w:val="99"/>
    <w:semiHidden/>
    <w:unhideWhenUsed/>
    <w:rsid w:val="00217E24"/>
    <w:rPr>
      <w:b/>
      <w:bCs/>
    </w:rPr>
  </w:style>
  <w:style w:type="character" w:customStyle="1" w:styleId="CommentSubjectChar">
    <w:name w:val="Comment Subject Char"/>
    <w:basedOn w:val="CommentTextChar"/>
    <w:link w:val="CommentSubject"/>
    <w:uiPriority w:val="99"/>
    <w:semiHidden/>
    <w:rsid w:val="00217E24"/>
    <w:rPr>
      <w:b/>
      <w:bCs/>
      <w:sz w:val="20"/>
      <w:szCs w:val="20"/>
    </w:rPr>
  </w:style>
  <w:style w:type="paragraph" w:styleId="BalloonText">
    <w:name w:val="Balloon Text"/>
    <w:basedOn w:val="Normal"/>
    <w:link w:val="BalloonTextChar"/>
    <w:uiPriority w:val="99"/>
    <w:semiHidden/>
    <w:unhideWhenUsed/>
    <w:rsid w:val="0021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24"/>
    <w:rPr>
      <w:rFonts w:ascii="Tahoma" w:hAnsi="Tahoma" w:cs="Tahoma"/>
      <w:sz w:val="16"/>
      <w:szCs w:val="16"/>
    </w:rPr>
  </w:style>
  <w:style w:type="paragraph" w:styleId="Header">
    <w:name w:val="header"/>
    <w:basedOn w:val="Normal"/>
    <w:link w:val="HeaderChar"/>
    <w:uiPriority w:val="99"/>
    <w:unhideWhenUsed/>
    <w:rsid w:val="00C5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59"/>
  </w:style>
  <w:style w:type="paragraph" w:styleId="Footer">
    <w:name w:val="footer"/>
    <w:basedOn w:val="Normal"/>
    <w:link w:val="FooterChar"/>
    <w:uiPriority w:val="99"/>
    <w:unhideWhenUsed/>
    <w:rsid w:val="00C5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59"/>
  </w:style>
  <w:style w:type="paragraph" w:styleId="DocumentMap">
    <w:name w:val="Document Map"/>
    <w:basedOn w:val="Normal"/>
    <w:link w:val="DocumentMapChar"/>
    <w:uiPriority w:val="99"/>
    <w:semiHidden/>
    <w:unhideWhenUsed/>
    <w:rsid w:val="00587E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7EA1"/>
    <w:rPr>
      <w:rFonts w:ascii="Tahoma" w:hAnsi="Tahoma" w:cs="Tahoma"/>
      <w:sz w:val="16"/>
      <w:szCs w:val="16"/>
    </w:rPr>
  </w:style>
  <w:style w:type="paragraph" w:styleId="EndnoteText">
    <w:name w:val="endnote text"/>
    <w:basedOn w:val="Normal"/>
    <w:link w:val="EndnoteTextChar"/>
    <w:uiPriority w:val="99"/>
    <w:unhideWhenUsed/>
    <w:rsid w:val="00CB3C93"/>
    <w:pPr>
      <w:spacing w:after="0" w:line="240" w:lineRule="auto"/>
    </w:pPr>
    <w:rPr>
      <w:sz w:val="20"/>
      <w:szCs w:val="20"/>
    </w:rPr>
  </w:style>
  <w:style w:type="character" w:customStyle="1" w:styleId="EndnoteTextChar">
    <w:name w:val="Endnote Text Char"/>
    <w:basedOn w:val="DefaultParagraphFont"/>
    <w:link w:val="EndnoteText"/>
    <w:uiPriority w:val="99"/>
    <w:rsid w:val="00CB3C93"/>
    <w:rPr>
      <w:sz w:val="20"/>
      <w:szCs w:val="20"/>
    </w:rPr>
  </w:style>
  <w:style w:type="character" w:styleId="EndnoteReference">
    <w:name w:val="endnote reference"/>
    <w:basedOn w:val="DefaultParagraphFont"/>
    <w:uiPriority w:val="99"/>
    <w:semiHidden/>
    <w:unhideWhenUsed/>
    <w:rsid w:val="00CB3C93"/>
    <w:rPr>
      <w:vertAlign w:val="superscript"/>
    </w:rPr>
  </w:style>
  <w:style w:type="table" w:styleId="TableGrid">
    <w:name w:val="Table Grid"/>
    <w:basedOn w:val="TableNormal"/>
    <w:uiPriority w:val="59"/>
    <w:rsid w:val="00941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57EE"/>
    <w:pPr>
      <w:spacing w:after="0" w:line="240" w:lineRule="auto"/>
    </w:pPr>
  </w:style>
  <w:style w:type="character" w:styleId="Hyperlink">
    <w:name w:val="Hyperlink"/>
    <w:basedOn w:val="DefaultParagraphFont"/>
    <w:uiPriority w:val="99"/>
    <w:unhideWhenUsed/>
    <w:rsid w:val="00135D42"/>
    <w:rPr>
      <w:color w:val="0000FF"/>
      <w:u w:val="single"/>
    </w:rPr>
  </w:style>
  <w:style w:type="paragraph" w:styleId="FootnoteText">
    <w:name w:val="footnote text"/>
    <w:basedOn w:val="Normal"/>
    <w:link w:val="FootnoteTextChar"/>
    <w:uiPriority w:val="99"/>
    <w:semiHidden/>
    <w:unhideWhenUsed/>
    <w:rsid w:val="00EC6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454"/>
    <w:rPr>
      <w:sz w:val="20"/>
      <w:szCs w:val="20"/>
    </w:rPr>
  </w:style>
  <w:style w:type="character" w:styleId="FootnoteReference">
    <w:name w:val="footnote reference"/>
    <w:basedOn w:val="DefaultParagraphFont"/>
    <w:uiPriority w:val="99"/>
    <w:semiHidden/>
    <w:unhideWhenUsed/>
    <w:rsid w:val="00EC6454"/>
    <w:rPr>
      <w:vertAlign w:val="superscript"/>
    </w:rPr>
  </w:style>
  <w:style w:type="character" w:customStyle="1" w:styleId="Heading1Char">
    <w:name w:val="Heading 1 Char"/>
    <w:basedOn w:val="DefaultParagraphFont"/>
    <w:link w:val="Heading1"/>
    <w:uiPriority w:val="9"/>
    <w:rsid w:val="00661E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ecpd.info/news/snaps-weekly-focus-leveraging-mainstream-services-fund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46"/>
    <w:rsid w:val="00CF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12FF5A7EF442F8821E3FA09045B8F">
    <w:name w:val="9C912FF5A7EF442F8821E3FA09045B8F"/>
    <w:rsid w:val="00CF1E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12FF5A7EF442F8821E3FA09045B8F">
    <w:name w:val="9C912FF5A7EF442F8821E3FA09045B8F"/>
    <w:rsid w:val="00CF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0955F-B841-4EF9-8F8B-D1853503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jmcevilley</dc:creator>
  <cp:lastModifiedBy>Gerry</cp:lastModifiedBy>
  <cp:revision>2</cp:revision>
  <cp:lastPrinted>2013-06-06T21:01:00Z</cp:lastPrinted>
  <dcterms:created xsi:type="dcterms:W3CDTF">2013-10-18T14:51:00Z</dcterms:created>
  <dcterms:modified xsi:type="dcterms:W3CDTF">2013-10-18T14:51:00Z</dcterms:modified>
</cp:coreProperties>
</file>